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705" w14:textId="77777777" w:rsidR="00192938" w:rsidRDefault="00192938" w:rsidP="008B53E8">
      <w:pPr>
        <w:tabs>
          <w:tab w:val="left" w:pos="1336"/>
        </w:tabs>
        <w:jc w:val="center"/>
        <w:rPr>
          <w:lang w:val="pl-PL"/>
        </w:rPr>
      </w:pPr>
    </w:p>
    <w:p w14:paraId="77C95213" w14:textId="45FF579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>Nr spraw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 xml:space="preserve">y 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PUP – IX/1.263</w:t>
      </w:r>
      <w:r w:rsidR="00C03595">
        <w:rPr>
          <w:rFonts w:ascii="Arial" w:eastAsia="Calibri" w:hAnsi="Arial" w:cs="Arial"/>
          <w:sz w:val="20"/>
          <w:szCs w:val="20"/>
          <w:lang w:val="pl-PL" w:bidi="ar-SA"/>
        </w:rPr>
        <w:t>2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/000</w:t>
      </w:r>
      <w:r w:rsidR="00304816">
        <w:rPr>
          <w:rFonts w:ascii="Arial" w:eastAsia="Calibri" w:hAnsi="Arial" w:cs="Arial"/>
          <w:sz w:val="20"/>
          <w:szCs w:val="20"/>
          <w:lang w:val="pl-PL" w:bidi="ar-SA"/>
        </w:rPr>
        <w:t>1</w:t>
      </w:r>
      <w:r w:rsidRPr="00E4334E">
        <w:rPr>
          <w:rFonts w:ascii="Arial" w:eastAsia="Calibri" w:hAnsi="Arial" w:cs="Arial"/>
          <w:sz w:val="20"/>
          <w:szCs w:val="20"/>
          <w:lang w:val="pl-PL" w:bidi="ar-SA"/>
        </w:rPr>
        <w:t>/2</w:t>
      </w:r>
      <w:r w:rsidR="00304816">
        <w:rPr>
          <w:rFonts w:ascii="Arial" w:eastAsia="Calibri" w:hAnsi="Arial" w:cs="Arial"/>
          <w:sz w:val="20"/>
          <w:szCs w:val="20"/>
          <w:lang w:val="pl-PL" w:bidi="ar-SA"/>
        </w:rPr>
        <w:t>6</w:t>
      </w:r>
    </w:p>
    <w:p w14:paraId="015EAA01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</w:t>
      </w:r>
    </w:p>
    <w:p w14:paraId="27AC88A9" w14:textId="78A81A4F" w:rsidR="00094278" w:rsidRPr="00153F70" w:rsidRDefault="00094278" w:rsidP="00153F70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20"/>
          <w:szCs w:val="20"/>
          <w:lang w:val="pl-PL" w:bidi="ar-SA"/>
        </w:rPr>
      </w:pPr>
    </w:p>
    <w:p w14:paraId="31EA470A" w14:textId="77777777" w:rsidR="00094278" w:rsidRPr="008D48CF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3B429FC" w14:textId="582222A8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8"/>
          <w:szCs w:val="28"/>
          <w:lang w:val="pl-PL" w:bidi="ar-SA"/>
        </w:rPr>
      </w:pPr>
      <w:r w:rsidRPr="003551A4">
        <w:rPr>
          <w:rFonts w:ascii="Arial" w:eastAsia="Calibri" w:hAnsi="Arial" w:cs="Arial"/>
          <w:b/>
          <w:sz w:val="28"/>
          <w:szCs w:val="28"/>
          <w:lang w:val="pl-PL" w:bidi="ar-SA"/>
        </w:rPr>
        <w:t>SPECYFIKACJA WARUNKÓW ZAMÓWIENIA</w:t>
      </w:r>
      <w:r w:rsidR="00277999">
        <w:rPr>
          <w:rFonts w:ascii="Arial" w:eastAsia="Calibri" w:hAnsi="Arial" w:cs="Arial"/>
          <w:b/>
          <w:sz w:val="28"/>
          <w:szCs w:val="28"/>
          <w:lang w:val="pl-PL" w:bidi="ar-SA"/>
        </w:rPr>
        <w:t xml:space="preserve"> - </w:t>
      </w:r>
      <w:r w:rsidR="00277999" w:rsidRPr="00277999">
        <w:rPr>
          <w:rFonts w:ascii="Arial" w:eastAsia="Calibri" w:hAnsi="Arial" w:cs="Arial"/>
          <w:b/>
          <w:color w:val="EE0000"/>
          <w:sz w:val="28"/>
          <w:szCs w:val="28"/>
          <w:lang w:val="pl-PL" w:bidi="ar-SA"/>
        </w:rPr>
        <w:t>zmiana</w:t>
      </w:r>
    </w:p>
    <w:p w14:paraId="31BB4E20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b/>
          <w:sz w:val="24"/>
          <w:szCs w:val="24"/>
          <w:lang w:val="pl-PL" w:bidi="ar-SA"/>
        </w:rPr>
        <w:t>(zwana dalej SWZ)</w:t>
      </w:r>
    </w:p>
    <w:p w14:paraId="54952E14" w14:textId="77777777" w:rsidR="00381D23" w:rsidRDefault="00381D23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9B0EBD7" w14:textId="7E4387BF" w:rsidR="00094278" w:rsidRPr="00381D23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color w:val="FF0000"/>
          <w:sz w:val="36"/>
          <w:szCs w:val="36"/>
          <w:lang w:val="pl-PL" w:bidi="ar-SA"/>
        </w:rPr>
      </w:pPr>
    </w:p>
    <w:p w14:paraId="135480DF" w14:textId="77777777" w:rsidR="003551A4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2BE09A25" w14:textId="77777777" w:rsidR="003551A4" w:rsidRPr="008D48CF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2863A9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282485C" w14:textId="77777777" w:rsidR="00094278" w:rsidRPr="003551A4" w:rsidRDefault="00094278" w:rsidP="003551A4">
      <w:pPr>
        <w:widowControl/>
        <w:tabs>
          <w:tab w:val="left" w:pos="3402"/>
          <w:tab w:val="left" w:pos="3686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    </w:t>
      </w:r>
      <w:r w:rsidRPr="003551A4">
        <w:rPr>
          <w:rFonts w:ascii="Arial" w:eastAsia="Calibri" w:hAnsi="Arial" w:cs="Arial"/>
          <w:b/>
          <w:lang w:val="pl-PL" w:bidi="ar-SA"/>
        </w:rPr>
        <w:t xml:space="preserve">Zamawiający:  </w:t>
      </w:r>
      <w:r w:rsidRPr="003551A4">
        <w:rPr>
          <w:rFonts w:ascii="Arial" w:eastAsia="Calibri" w:hAnsi="Arial" w:cs="Arial"/>
          <w:lang w:val="pl-PL" w:bidi="ar-SA"/>
        </w:rPr>
        <w:t>Powiatowy Urząd Pracy w Poznaniu</w:t>
      </w:r>
    </w:p>
    <w:p w14:paraId="6B1ED047" w14:textId="77777777" w:rsidR="00094278" w:rsidRPr="003551A4" w:rsidRDefault="00094278" w:rsidP="003551A4">
      <w:pPr>
        <w:widowControl/>
        <w:tabs>
          <w:tab w:val="left" w:pos="1418"/>
          <w:tab w:val="left" w:pos="3402"/>
          <w:tab w:val="left" w:pos="3544"/>
          <w:tab w:val="left" w:pos="3686"/>
          <w:tab w:val="left" w:pos="5387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>ul. Czarnieckiego 9, 61-538 Poznań</w:t>
      </w:r>
    </w:p>
    <w:p w14:paraId="1829325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 xml:space="preserve">nr tel.  </w:t>
      </w:r>
      <w:r w:rsidRPr="003551A4">
        <w:rPr>
          <w:rFonts w:ascii="Arial" w:eastAsia="Calibri" w:hAnsi="Arial" w:cs="Arial"/>
          <w:lang w:val="de-DE" w:bidi="ar-SA"/>
        </w:rPr>
        <w:t>61/834 56 40</w:t>
      </w:r>
    </w:p>
    <w:p w14:paraId="7F7D523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 xml:space="preserve"> </w:t>
      </w:r>
      <w:r w:rsidRPr="003551A4">
        <w:rPr>
          <w:rFonts w:ascii="Arial" w:eastAsia="Calibri" w:hAnsi="Arial" w:cs="Arial"/>
          <w:noProof/>
          <w:lang w:val="de-DE" w:bidi="ar-SA"/>
        </w:rPr>
        <w:t>e-mail:</w:t>
      </w:r>
      <w:r w:rsidRPr="003551A4">
        <w:rPr>
          <w:rFonts w:ascii="Arial" w:eastAsia="Calibri" w:hAnsi="Arial" w:cs="Arial"/>
          <w:lang w:val="de-DE" w:bidi="ar-SA"/>
        </w:rPr>
        <w:t xml:space="preserve"> kancelaria@poznan.praca.gov.pl</w:t>
      </w:r>
    </w:p>
    <w:p w14:paraId="05C8695E" w14:textId="77777777" w:rsidR="00094278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  <w:t xml:space="preserve"> </w:t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>www.bip.pup.poznan.finn.pl</w:t>
      </w:r>
    </w:p>
    <w:p w14:paraId="747EFD02" w14:textId="2640DEA8" w:rsidR="003551A4" w:rsidRPr="003551A4" w:rsidRDefault="003551A4" w:rsidP="003551A4">
      <w:pPr>
        <w:widowControl/>
        <w:tabs>
          <w:tab w:val="left" w:pos="720"/>
          <w:tab w:val="left" w:pos="1440"/>
          <w:tab w:val="left" w:pos="2160"/>
          <w:tab w:val="left" w:pos="2880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  <w:t xml:space="preserve"> </w:t>
      </w:r>
    </w:p>
    <w:p w14:paraId="46BD28F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1D973A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E36CB65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4725D9F4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12272DA6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040F0224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sz w:val="24"/>
          <w:szCs w:val="24"/>
          <w:lang w:val="pl-PL" w:bidi="ar-SA"/>
        </w:rPr>
        <w:t>zaprasza do złożenia ofert dotyczących zamówienia publicznego u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>dzielanego w trybie podstawowym</w:t>
      </w:r>
      <w:r w:rsidR="00D81EF0">
        <w:rPr>
          <w:rFonts w:ascii="Arial" w:eastAsia="Calibri" w:hAnsi="Arial" w:cs="Arial"/>
          <w:sz w:val="24"/>
          <w:szCs w:val="24"/>
          <w:lang w:val="pl-PL" w:bidi="ar-SA"/>
        </w:rPr>
        <w:t xml:space="preserve"> bez przeprowadzenia negocjacji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 podstawie art. 275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 xml:space="preserve"> p</w:t>
      </w:r>
      <w:r w:rsidR="00D81EF0">
        <w:rPr>
          <w:rFonts w:ascii="Arial" w:eastAsia="Calibri" w:hAnsi="Arial" w:cs="Arial"/>
          <w:noProof/>
          <w:sz w:val="24"/>
          <w:szCs w:val="24"/>
          <w:lang w:val="pl-PL" w:bidi="ar-SA"/>
        </w:rPr>
        <w:t>p</w:t>
      </w:r>
      <w:r w:rsidRPr="003551A4">
        <w:rPr>
          <w:rFonts w:ascii="Arial" w:eastAsia="Calibri" w:hAnsi="Arial" w:cs="Arial"/>
          <w:noProof/>
          <w:sz w:val="24"/>
          <w:szCs w:val="24"/>
          <w:lang w:val="pl-PL" w:bidi="ar-SA"/>
        </w:rPr>
        <w:t>kt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1 ustawy z dnia 11 września 2019r. Prawo zamówień publicznych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na: </w:t>
      </w:r>
    </w:p>
    <w:p w14:paraId="4ED1C178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FF800BE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41654B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BAC93CD" w14:textId="77777777" w:rsidR="00094278" w:rsidRPr="008D48CF" w:rsidRDefault="00094278" w:rsidP="009C7FA1">
      <w:pPr>
        <w:widowControl/>
        <w:autoSpaceDN/>
        <w:adjustRightInd/>
        <w:spacing w:after="0"/>
        <w:jc w:val="both"/>
        <w:rPr>
          <w:rFonts w:eastAsia="Calibri" w:cs="Arial"/>
          <w:color w:val="0070C0"/>
          <w:sz w:val="32"/>
          <w:szCs w:val="32"/>
          <w:lang w:val="pl-PL" w:bidi="ar-SA"/>
        </w:rPr>
      </w:pPr>
    </w:p>
    <w:p w14:paraId="46AED4E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 xml:space="preserve">„ŚWIADCZENIE USŁUG POCZTOWYCH </w:t>
      </w:r>
    </w:p>
    <w:p w14:paraId="3C2A4296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DLA POWIATOWEGO URZĘDU PRACY W POZNANIU”</w:t>
      </w:r>
    </w:p>
    <w:p w14:paraId="3C4955D3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color w:val="0070C0"/>
          <w:sz w:val="20"/>
          <w:szCs w:val="20"/>
          <w:lang w:val="pl-PL" w:bidi="ar-SA"/>
        </w:rPr>
      </w:pPr>
    </w:p>
    <w:p w14:paraId="646E579E" w14:textId="65F53D18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C35A1DB" w14:textId="77777777" w:rsidR="009C7FA1" w:rsidRPr="008D48CF" w:rsidRDefault="009C7FA1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42BAD" w14:textId="77777777" w:rsidR="00094278" w:rsidRPr="00C21FE9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1EAC7F8A" w14:textId="7EFB6B2F" w:rsidR="00E56341" w:rsidRPr="00466954" w:rsidRDefault="00E56341" w:rsidP="00E56341">
      <w:pPr>
        <w:rPr>
          <w:rFonts w:asciiTheme="minorHAnsi" w:eastAsiaTheme="minorHAnsi" w:hAnsiTheme="minorHAnsi" w:cstheme="minorBidi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  <w:r w:rsidR="00C21FE9" w:rsidRPr="00C21FE9">
        <w:rPr>
          <w:rFonts w:ascii="Arial" w:eastAsia="Calibri" w:hAnsi="Arial" w:cs="Arial"/>
          <w:b/>
          <w:sz w:val="20"/>
          <w:szCs w:val="20"/>
          <w:lang w:val="pl-PL" w:bidi="ar-SA"/>
        </w:rPr>
        <w:t>Identyfikator postępowania (ID):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B9786D" w:rsidRPr="00B9786D">
        <w:rPr>
          <w:rFonts w:ascii="Arial" w:eastAsia="Calibri" w:hAnsi="Arial" w:cs="Arial"/>
          <w:b/>
          <w:sz w:val="20"/>
          <w:szCs w:val="20"/>
          <w:lang w:val="pl-PL" w:bidi="ar-SA"/>
        </w:rPr>
        <w:t>ocds-148610-067ef3bf-5c80-403b-b641-d35ce634006d</w:t>
      </w:r>
    </w:p>
    <w:p w14:paraId="5640FF00" w14:textId="25D77DA9" w:rsidR="003C3D7B" w:rsidRDefault="00822766" w:rsidP="001F5F82">
      <w:pPr>
        <w:pStyle w:val="Nagwek3"/>
        <w:spacing w:line="360" w:lineRule="auto"/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</w:pPr>
      <w:r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          </w:t>
      </w:r>
      <w:r w:rsidR="00E5634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Ogłoszenie </w:t>
      </w:r>
      <w:r w:rsidR="009C7FA1" w:rsidRPr="00512314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>nr:</w:t>
      </w:r>
      <w:r w:rsidR="005A3247" w:rsidRPr="005A3247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 </w:t>
      </w:r>
      <w:r w:rsidR="000F6269" w:rsidRPr="000F6269">
        <w:rPr>
          <w:rFonts w:ascii="Arial" w:eastAsia="Calibri" w:hAnsi="Arial" w:cs="Arial"/>
          <w:b/>
          <w:color w:val="auto"/>
          <w:sz w:val="20"/>
          <w:szCs w:val="20"/>
          <w:lang w:val="pl-PL" w:bidi="ar-SA"/>
        </w:rPr>
        <w:t xml:space="preserve">2026/BZP 00032471/01 </w:t>
      </w:r>
    </w:p>
    <w:p w14:paraId="1FAB45D1" w14:textId="45C94110" w:rsidR="001F5F82" w:rsidRPr="001F5F82" w:rsidRDefault="001F5F82" w:rsidP="001F5F82">
      <w:pPr>
        <w:spacing w:line="360" w:lineRule="auto"/>
        <w:rPr>
          <w:rFonts w:ascii="Arial" w:hAnsi="Arial" w:cs="Arial"/>
          <w:b/>
          <w:bCs/>
          <w:sz w:val="20"/>
          <w:szCs w:val="20"/>
          <w:lang w:val="pl-PL" w:bidi="ar-SA"/>
        </w:rPr>
      </w:pPr>
      <w:r>
        <w:rPr>
          <w:lang w:val="pl-PL" w:bidi="ar-SA"/>
        </w:rPr>
        <w:tab/>
        <w:t xml:space="preserve">   </w:t>
      </w:r>
    </w:p>
    <w:p w14:paraId="5AA595FE" w14:textId="36176E89" w:rsidR="00094278" w:rsidRDefault="003C3D7B" w:rsidP="00822766">
      <w:pPr>
        <w:widowControl/>
        <w:autoSpaceDN/>
        <w:adjustRightInd/>
        <w:spacing w:after="0"/>
        <w:ind w:left="454" w:hanging="454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</w:p>
    <w:p w14:paraId="20E4CDFF" w14:textId="77777777" w:rsidR="00094278" w:rsidRPr="00F57182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4BF61B1" w14:textId="77777777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7A0B2A1" w14:textId="77777777" w:rsidR="00304816" w:rsidRDefault="00304816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1C63EE" w14:textId="77777777" w:rsidR="00304816" w:rsidRPr="008D48CF" w:rsidRDefault="00304816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DA4E85D" w14:textId="77777777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A730BA2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lastRenderedPageBreak/>
        <w:t xml:space="preserve">I. Opis przedmiotu zamówienia: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</w:p>
    <w:p w14:paraId="1A920325" w14:textId="77777777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</w:t>
      </w:r>
    </w:p>
    <w:p w14:paraId="6E8F6C3E" w14:textId="77777777" w:rsidR="003551A4" w:rsidRPr="008D48CF" w:rsidRDefault="003551A4" w:rsidP="003551A4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CPV:  64110000- 0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usługi pocztowe</w:t>
      </w:r>
    </w:p>
    <w:p w14:paraId="0F388382" w14:textId="77777777" w:rsidR="003551A4" w:rsidRPr="008D48CF" w:rsidRDefault="003551A4" w:rsidP="003551A4">
      <w:pPr>
        <w:widowControl/>
        <w:tabs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64112000- 4  </w:t>
      </w:r>
      <w:r w:rsidR="00C21FE9">
        <w:rPr>
          <w:rFonts w:ascii="Arial" w:eastAsia="Calibri" w:hAnsi="Arial" w:cs="Arial"/>
          <w:sz w:val="20"/>
          <w:szCs w:val="20"/>
          <w:lang w:val="pl-PL" w:bidi="ar-SA"/>
        </w:rPr>
        <w:t xml:space="preserve">usługi pocztowe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dotyczące listów</w:t>
      </w:r>
    </w:p>
    <w:p w14:paraId="259FDD9E" w14:textId="4E6601E8" w:rsidR="003551A4" w:rsidRPr="008D48CF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</w:t>
      </w:r>
    </w:p>
    <w:p w14:paraId="0105B485" w14:textId="0CE83187" w:rsidR="003551A4" w:rsidRPr="008D48CF" w:rsidRDefault="006A1BC0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B v</w:t>
      </w:r>
      <w:r w:rsidR="003551A4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Świadczenie usług pocztowych na potrzeby tutejszego Urzędu odbywać się będzie na zasadach określonych w:</w:t>
      </w:r>
    </w:p>
    <w:p w14:paraId="52EAF5AF" w14:textId="7AB83D8D" w:rsidR="003551A4" w:rsidRPr="00DB6D06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DB6D06">
        <w:rPr>
          <w:rFonts w:ascii="Arial" w:eastAsia="Calibri" w:hAnsi="Arial" w:cs="Arial"/>
          <w:sz w:val="20"/>
          <w:szCs w:val="20"/>
          <w:lang w:val="pl-PL" w:bidi="ar-SA"/>
        </w:rPr>
        <w:t>ustawie z dnia 23 listopada 20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>12r. Prawo pocztowe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9C064B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366</w:t>
      </w:r>
      <w:r w:rsidR="008578E9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DB6D06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a także przepisach określonych w międzynarodowych przepisach pocztowych regulujących warunki oraz zasady świadczenia usług, w tym Światową Konwencją Pocztową </w:t>
      </w:r>
      <w:proofErr w:type="spellStart"/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>Doha</w:t>
      </w:r>
      <w:proofErr w:type="spellEnd"/>
      <w:r w:rsidR="00D71D81" w:rsidRPr="00DB6D06">
        <w:rPr>
          <w:rFonts w:ascii="Arial" w:eastAsia="Calibri" w:hAnsi="Arial" w:cs="Arial"/>
          <w:sz w:val="20"/>
          <w:szCs w:val="20"/>
          <w:lang w:val="pl-PL" w:bidi="ar-SA"/>
        </w:rPr>
        <w:t xml:space="preserve"> 2012 wraz z aktami wykonawczymi: Regulaminem Poczty Listowej – Berno 2013 i Regulaminem dotyczącym paczek pocztowych Berno 2013 oraz na podstawie Regulaminów usług pocztowych w obrocie zagranicznym,</w:t>
      </w:r>
    </w:p>
    <w:p w14:paraId="1AE00A3A" w14:textId="1385BCE4" w:rsidR="003551A4" w:rsidRPr="008D48CF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ustawie z dnia 14 czerwca 1960r. Kodeks postępowan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>ia administracyjnego (Dz.U.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535B0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1691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) regulujący tryb doręczania pism nadawanych w postępowaniu administracyjnym;</w:t>
      </w:r>
    </w:p>
    <w:p w14:paraId="1FF5153C" w14:textId="4E5D5DF6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29 sierpnia 1997r. O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rdynacja podatkowa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111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="00535B0C" w:rsidRPr="0051359C">
        <w:rPr>
          <w:rFonts w:ascii="Arial" w:eastAsia="Calibri" w:hAnsi="Arial" w:cs="Arial"/>
          <w:sz w:val="20"/>
          <w:szCs w:val="20"/>
          <w:lang w:val="pl-PL" w:bidi="ar-SA"/>
        </w:rPr>
        <w:t>)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regulujący tryb doręczania pism nadawczych w trybie Ordynacji podatkowej;</w:t>
      </w:r>
    </w:p>
    <w:p w14:paraId="183C6130" w14:textId="30321A61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ustawie z dnia 17 listopada 1964r. Kodeks postępowania cywil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nego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r. poz. 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1568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ze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zm.);</w:t>
      </w:r>
    </w:p>
    <w:p w14:paraId="5F691F5D" w14:textId="1D8FB999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rozporządzeniu Ministra Sprawiedliwości z dnia 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6 maja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20</w:t>
      </w:r>
      <w:r w:rsidR="002579D8">
        <w:rPr>
          <w:rFonts w:ascii="Arial" w:eastAsia="Calibri" w:hAnsi="Arial" w:cs="Arial"/>
          <w:sz w:val="20"/>
          <w:szCs w:val="20"/>
          <w:lang w:val="pl-PL" w:bidi="ar-SA"/>
        </w:rPr>
        <w:t>20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r.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(Dz.U. z 202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r. poz.</w:t>
      </w:r>
      <w:r w:rsidR="0066602B">
        <w:rPr>
          <w:rFonts w:ascii="Arial" w:eastAsia="Calibri" w:hAnsi="Arial" w:cs="Arial"/>
          <w:sz w:val="20"/>
          <w:szCs w:val="20"/>
          <w:lang w:val="pl-PL" w:bidi="ar-SA"/>
        </w:rPr>
        <w:t xml:space="preserve"> 19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 w sprawie szczegółowego trybu i sp</w:t>
      </w:r>
      <w:r w:rsidR="00392175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osobu doręczania pism sądowych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postępowaniu cywilnym;</w:t>
      </w:r>
    </w:p>
    <w:p w14:paraId="5EE52413" w14:textId="77777777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26 listopada 2013r. w sprawie reklamacji usługi pocztowej (Dz.U. z 2019r. poz. 474);</w:t>
      </w:r>
    </w:p>
    <w:p w14:paraId="17A5DF52" w14:textId="51732E92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rozporządzeniu Ministra Administracji i Cyfryzacji z dnia 29 kwietnia 2013r. w sprawie warunków wykonywania usług powszechnych przez oper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atora wyznaczonego (Dz.U. z 202</w:t>
      </w:r>
      <w:r w:rsidR="00F16E82"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51359C" w:rsidRPr="0051359C">
        <w:rPr>
          <w:rFonts w:ascii="Arial" w:eastAsia="Calibri" w:hAnsi="Arial" w:cs="Arial"/>
          <w:sz w:val="20"/>
          <w:szCs w:val="20"/>
          <w:lang w:val="pl-PL" w:bidi="ar-SA"/>
        </w:rPr>
        <w:t>r. poz. 1026</w:t>
      </w:r>
      <w:r w:rsidR="00F16E82">
        <w:rPr>
          <w:rFonts w:ascii="Arial" w:eastAsia="Calibri" w:hAnsi="Arial" w:cs="Arial"/>
          <w:sz w:val="20"/>
          <w:szCs w:val="20"/>
          <w:lang w:val="pl-PL" w:bidi="ar-SA"/>
        </w:rPr>
        <w:t xml:space="preserve"> ze zm.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);</w:t>
      </w:r>
    </w:p>
    <w:p w14:paraId="51750E47" w14:textId="040956AB" w:rsidR="003551A4" w:rsidRPr="0051359C" w:rsidRDefault="003551A4" w:rsidP="002D40DE">
      <w:pPr>
        <w:widowControl/>
        <w:numPr>
          <w:ilvl w:val="0"/>
          <w:numId w:val="2"/>
        </w:numPr>
        <w:tabs>
          <w:tab w:val="left" w:pos="284"/>
        </w:tabs>
        <w:autoSpaceDN/>
        <w:adjustRightInd/>
        <w:spacing w:after="0"/>
        <w:ind w:left="567" w:hanging="283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regulaminie wewnętrznym Wykonawcy, wydanym na podstawie</w:t>
      </w:r>
      <w:r w:rsidRPr="0051359C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Prawa pocztowego, który nie jest sprzeczny z ustawą Prawo pocztowe.</w:t>
      </w:r>
    </w:p>
    <w:p w14:paraId="12B18A32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0F4FD2" w14:textId="77777777" w:rsidR="003551A4" w:rsidRPr="008D48CF" w:rsidRDefault="003551A4" w:rsidP="002D40DE">
      <w:pPr>
        <w:widowControl/>
        <w:numPr>
          <w:ilvl w:val="0"/>
          <w:numId w:val="1"/>
        </w:numPr>
        <w:tabs>
          <w:tab w:val="left" w:pos="284"/>
        </w:tabs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Szczegółowy opis przedmiotu zamówienia;</w:t>
      </w:r>
    </w:p>
    <w:p w14:paraId="2675F2D9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Przez przesyłki pocztowe, będące przedmiotem zamówienia rozumie się przesyłki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listowe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br/>
        <w:t xml:space="preserve">do 2000 g </w:t>
      </w:r>
      <w:r w:rsidRPr="00857507">
        <w:rPr>
          <w:rFonts w:ascii="Arial" w:eastAsia="Calibri" w:hAnsi="Arial" w:cs="Arial"/>
          <w:sz w:val="20"/>
          <w:szCs w:val="20"/>
          <w:lang w:val="pl-PL" w:bidi="ar-SA"/>
        </w:rPr>
        <w:t>liczonych z tolerancją 2mm</w:t>
      </w:r>
    </w:p>
    <w:p w14:paraId="15F23438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ekonomiczne – przesyłka nierejestrowana nie będąca przesyłką najszybszej kategorii,</w:t>
      </w:r>
    </w:p>
    <w:p w14:paraId="07CA03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Zwykłe priorytetowe – przesyłka nierejestrowana najszybszej kategorii,</w:t>
      </w:r>
    </w:p>
    <w:p w14:paraId="6BF3ABC4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ekonomiczne – przesyłka rejestrowana będąca przesyłką listową, przemieszczaną             i doręczaną w sposób zabezpieczający ją przed utratą, ubytkiem zawartości, uszkodzeniem,</w:t>
      </w:r>
    </w:p>
    <w:p w14:paraId="7E117F9A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– przesyłka rejestrowana najszybszej kategorii,</w:t>
      </w:r>
    </w:p>
    <w:p w14:paraId="00592B77" w14:textId="77777777" w:rsidR="003551A4" w:rsidRPr="008D48CF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Polecone ze zwrotnym potwierdzeniem odbioru – przesyłka przyjęta za potwierdzeniem nadania 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odbioru,</w:t>
      </w:r>
    </w:p>
    <w:p w14:paraId="77E512B9" w14:textId="77777777" w:rsidR="003551A4" w:rsidRDefault="003551A4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Polecone priorytetowe ze zwrotnym potwierdzeniem odbioru – przesyłka najszybszej kategorii przyjęta za potwierdzeniem nadania i dor</w:t>
      </w:r>
      <w:r w:rsidR="00F909A1">
        <w:rPr>
          <w:rFonts w:ascii="Arial" w:eastAsia="Calibri" w:hAnsi="Arial" w:cs="Arial"/>
          <w:sz w:val="20"/>
          <w:szCs w:val="20"/>
          <w:lang w:val="pl-PL" w:bidi="ar-SA"/>
        </w:rPr>
        <w:t>ęczona za pokwitowaniem odbioru,</w:t>
      </w:r>
    </w:p>
    <w:p w14:paraId="2A0C40A4" w14:textId="77777777" w:rsidR="00F909A1" w:rsidRPr="008D48CF" w:rsidRDefault="00F909A1" w:rsidP="002D40DE">
      <w:pPr>
        <w:widowControl/>
        <w:numPr>
          <w:ilvl w:val="0"/>
          <w:numId w:val="3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Inne przesyłki realizowane przez Wykonawcę a nie wymienione w Formularzu ofertowym.</w:t>
      </w:r>
    </w:p>
    <w:p w14:paraId="331897FD" w14:textId="77777777" w:rsidR="003551A4" w:rsidRPr="008D48CF" w:rsidRDefault="003551A4" w:rsidP="003551A4">
      <w:pPr>
        <w:widowControl/>
        <w:tabs>
          <w:tab w:val="left" w:pos="284"/>
        </w:tabs>
        <w:autoSpaceDN/>
        <w:adjustRightInd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18B9888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o wymiarach:</w:t>
      </w:r>
    </w:p>
    <w:p w14:paraId="73676827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strony adresowej -  nie mogą być mniejsze niż 90 x 140 mm,</w:t>
      </w:r>
    </w:p>
    <w:p w14:paraId="61139CB2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minimalnych – 170 mm w przypadku przesyłki listowej w formie rulonu, stanowiących sumę długości i podwójnej średnicy, przy czym największy wymiar nie może być mniejszy niż 100 mm,</w:t>
      </w:r>
    </w:p>
    <w:p w14:paraId="486F54A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maksimum – 900 mm, stanowiących sumę długości, szerokości i wysokości, przy czym największy wymiar nie może przekroczyć 900 mm, </w:t>
      </w:r>
    </w:p>
    <w:p w14:paraId="7CC90749" w14:textId="77777777" w:rsidR="00C14AA8" w:rsidRDefault="00C14AA8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E180F4D" w14:textId="1B613F60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Przy czym:</w:t>
      </w:r>
    </w:p>
    <w:p w14:paraId="2C0FDCA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format S –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to przesyłki o wymiarach: minimalny wymiar strony adresowej nie może być mniejszy niż 90 x 140 mm a żaden z wymiarów nie może przekroczyć: wysokości 20 mm, długości 230 mm i szerokości 160 mm;</w:t>
      </w:r>
    </w:p>
    <w:p w14:paraId="7790F13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format M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żaden z wymiarów nie może przekroczyć: wysokości 20 mm, długości 325 mm i szerokości 230 mm;</w:t>
      </w:r>
    </w:p>
    <w:p w14:paraId="0E82E988" w14:textId="77777777" w:rsidR="00F909A1" w:rsidRPr="00F909A1" w:rsidRDefault="00F909A1" w:rsidP="002D40DE">
      <w:pPr>
        <w:widowControl/>
        <w:numPr>
          <w:ilvl w:val="0"/>
          <w:numId w:val="7"/>
        </w:numPr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>format L -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to przesyłki o wymiarach: minimalny wymiar strony adresowej nie może być mniejszy niż 90 x 140 mm a maksymalna suma długości, szerokości i wysokości nie może przekroczyć 900 mm, przy czym największy z tych wymiarów (długość) nie może przekroczyć 600 mm</w:t>
      </w:r>
    </w:p>
    <w:p w14:paraId="4F45C75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FE4D7F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30EFCDA4" w14:textId="77777777" w:rsidR="00F909A1" w:rsidRPr="00F909A1" w:rsidRDefault="00F909A1" w:rsidP="00F909A1">
      <w:pPr>
        <w:widowControl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Przez paczki pocztowe rozumie się paczki w znaczeniu  wskazanym w art. 3 pkt 14 ustawy Prawo pocztowe (Gabaryt A/B):</w:t>
      </w:r>
    </w:p>
    <w:p w14:paraId="7AB0D182" w14:textId="77777777" w:rsidR="00F909A1" w:rsidRPr="00F909A1" w:rsidRDefault="00F909A1" w:rsidP="001F61DE">
      <w:pPr>
        <w:widowControl/>
        <w:shd w:val="clear" w:color="auto" w:fill="D9D9D9" w:themeFill="background1" w:themeFillShade="D9"/>
        <w:tabs>
          <w:tab w:val="left" w:pos="0"/>
          <w:tab w:val="left" w:pos="142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C626C9F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Ekonomiczne – paczki rejestrowane niebędące paczkami najszybszej kategorii,</w:t>
      </w:r>
    </w:p>
    <w:p w14:paraId="16EE0E78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Priorytetowe -  paczki rejestrowane najszybszej kategorii,</w:t>
      </w:r>
    </w:p>
    <w:p w14:paraId="45ADCB10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Ze zwrotnym potwierdzeniem odbioru - paczki rejestrowane przyjęte za potwierdzeniem nadania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i doręczona za pokwitowaniem odbioru.</w:t>
      </w:r>
    </w:p>
    <w:p w14:paraId="37540ADE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/>
        <w:ind w:left="709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E31A943" w14:textId="77777777" w:rsidR="00F909A1" w:rsidRPr="00F909A1" w:rsidRDefault="00F909A1" w:rsidP="00F909A1">
      <w:pPr>
        <w:widowControl/>
        <w:tabs>
          <w:tab w:val="left" w:pos="0"/>
          <w:tab w:val="left" w:pos="567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ab/>
      </w: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>Gabaryt A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– to paczka o wymiarach:</w:t>
      </w:r>
    </w:p>
    <w:p w14:paraId="4237352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567"/>
          <w:tab w:val="left" w:pos="709"/>
          <w:tab w:val="left" w:pos="851"/>
        </w:tabs>
        <w:autoSpaceDN/>
        <w:adjustRightInd/>
        <w:spacing w:after="0" w:line="240" w:lineRule="auto"/>
        <w:ind w:hanging="43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wymiary strony adresowej nie mogą być mniejsze niż 90 x 140 mm,</w:t>
      </w:r>
    </w:p>
    <w:p w14:paraId="5AFFBDE9" w14:textId="77777777" w:rsidR="00F909A1" w:rsidRPr="00F909A1" w:rsidRDefault="00F909A1" w:rsidP="002D40DE">
      <w:pPr>
        <w:widowControl/>
        <w:numPr>
          <w:ilvl w:val="0"/>
          <w:numId w:val="5"/>
        </w:numPr>
        <w:tabs>
          <w:tab w:val="left" w:pos="284"/>
        </w:tabs>
        <w:autoSpaceDN/>
        <w:adjustRightInd/>
        <w:spacing w:after="0" w:line="240" w:lineRule="auto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żaden z wymiarów nie może przekroczyć: dłu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gość 600 mm, szerokości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500 mm i wysokość 300 mm.</w:t>
      </w:r>
    </w:p>
    <w:p w14:paraId="20258730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Gabaryt B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5ABFF35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minimum – jeśli choć jeden z wymiarów przekracza długość 600 mm lub szerokości 500 mm lub wysokość 300 mm,</w:t>
      </w:r>
    </w:p>
    <w:p w14:paraId="10E7EFBC" w14:textId="77777777" w:rsidR="00F909A1" w:rsidRPr="00F909A1" w:rsidRDefault="00F909A1" w:rsidP="002D40DE">
      <w:pPr>
        <w:widowControl/>
        <w:numPr>
          <w:ilvl w:val="0"/>
          <w:numId w:val="4"/>
        </w:numPr>
        <w:tabs>
          <w:tab w:val="left" w:pos="284"/>
        </w:tabs>
        <w:autoSpaceDN/>
        <w:adjustRightInd/>
        <w:spacing w:after="0"/>
        <w:ind w:left="709" w:hanging="142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maksimum – suma długości i największego obwodu mierzonego w innym kierunku niż długość nie może być większa niż 3000 mm, przy czym największy wymiar nie może przekroczyć 1500 mm.</w:t>
      </w:r>
    </w:p>
    <w:p w14:paraId="2CE4B493" w14:textId="77777777" w:rsidR="00F909A1" w:rsidRPr="00F909A1" w:rsidRDefault="00F909A1" w:rsidP="00F909A1">
      <w:pPr>
        <w:widowControl/>
        <w:tabs>
          <w:tab w:val="left" w:pos="284"/>
        </w:tabs>
        <w:autoSpaceDN/>
        <w:adjustRightInd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CF0247F" w14:textId="77777777" w:rsidR="00F909A1" w:rsidRPr="00F909A1" w:rsidRDefault="00F909A1" w:rsidP="00097F0A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2.1. Wykonawca zobowiązuje się doręczać przesyłki krajowe z zachowaniem wskaźników czasu przebiegu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częstotliwości doręczania przesyłek w obrocie krajowym, wskazanym w odniesieniu do wykonywania usług powszechnych w ustawie Prawo pocztowe i przepisach wykonawczych do niej. </w:t>
      </w:r>
    </w:p>
    <w:p w14:paraId="03B505B7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2.2. Zamawiający oczekuje, że świadczenie usług pocztowych odbywać się będzie w ciągu 5 dni roboczych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w tygodniu, od poniedziałku do piątku. </w:t>
      </w:r>
    </w:p>
    <w:p w14:paraId="52A8EE55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2.3. Dla przesyłek ze zwrotnym potwierdzeniem odbioru Wyko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nawca zobowiązuje się doręczać </w:t>
      </w:r>
      <w:r w:rsidR="004A5AFC">
        <w:rPr>
          <w:rFonts w:ascii="Arial" w:eastAsia="Calibri" w:hAnsi="Arial" w:cs="Arial"/>
          <w:sz w:val="20"/>
          <w:szCs w:val="20"/>
          <w:lang w:val="pl-PL" w:bidi="ar-SA"/>
        </w:rPr>
        <w:t xml:space="preserve">przesyłki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siedziby Zamawiającego pokwitowane przez adresata „potwierdzenie odbioru” niezwłocznie po jego wpłynięciu do urzędu oddawczego doręczającego przesyłki do siedziby Zamawiającego.</w:t>
      </w:r>
    </w:p>
    <w:p w14:paraId="35CC1D34" w14:textId="2D1501E4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2.4. W przypadku nieobecności adresata przedstawiciel Wykonawcy zobowiązuje się pozostawić zawiadomienie o próbie dostarczenia przesyłki wskazując termin i miejsce jej odbioru. Ze względu na specyfikę działalności urzędu Zamawiający oczekuje, że wskazane miejsce odbioru przesyłki będzie znajdowało się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miejscowości lub w gmini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e adresata (w przypadku miasta w dzielnicy). Termin do odbioru przesyłki przez adresata wynosi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14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 xml:space="preserve"> dni licząc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od dnia następnego po dniu pozostawienia pierwszego zawiadomienia (w tym terminie przesyłka jest „awizowana” </w:t>
      </w:r>
      <w:r w:rsidR="000C016A" w:rsidRPr="00F81B95">
        <w:rPr>
          <w:rFonts w:ascii="Arial" w:eastAsia="Calibri" w:hAnsi="Arial" w:cs="Arial"/>
          <w:sz w:val="20"/>
          <w:szCs w:val="20"/>
          <w:lang w:val="pl-PL" w:bidi="ar-SA"/>
        </w:rPr>
        <w:t>powtórnie</w:t>
      </w:r>
      <w:r w:rsidRPr="00F81B95">
        <w:rPr>
          <w:rFonts w:ascii="Arial" w:eastAsia="Calibri" w:hAnsi="Arial" w:cs="Arial"/>
          <w:sz w:val="20"/>
          <w:szCs w:val="20"/>
          <w:lang w:val="pl-PL" w:bidi="ar-SA"/>
        </w:rPr>
        <w:t>).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Po upływie terminu odbioru Wykonawca zobowiązuje się zwrócić przesyłkę Zamawiającemu wraz z podaniem przyczyny nie odebrania przez adresata oraz terminami awizowania.</w:t>
      </w:r>
    </w:p>
    <w:p w14:paraId="72892410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2.5. Przedstawiciel Wykonawcy zobowiązuje się doręczać pisma osobom fizycznym w ich mieszkaniu lub miejscu pracy. Pisma mogą być doręczone również w lokalu administracji publicznej, jeżeli przepisy szczególne nie stanowią inaczej. </w:t>
      </w:r>
    </w:p>
    <w:p w14:paraId="1239614B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2.6. Przesyłki pocztowe przygotowane do dystrybucji będą dostarczone przez Zamawiającego do punktu odbioru, wskazanego przez Wykonawcę. Wskazany punkt odbioru nie może znajdować się w odległości większej niż 2000 m od siedziby Zamawiającego (liczonej w drodze prostej).</w:t>
      </w:r>
    </w:p>
    <w:p w14:paraId="3E5627E1" w14:textId="77777777" w:rsidR="00F909A1" w:rsidRPr="00F909A1" w:rsidRDefault="00F909A1" w:rsidP="00097F0A">
      <w:pPr>
        <w:widowControl/>
        <w:tabs>
          <w:tab w:val="left" w:pos="142"/>
          <w:tab w:val="left" w:pos="284"/>
        </w:tabs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Odbiór przesyłek przyjętych do wyekspediowania będzie każdorazowo dokumentowany przez Wykonawcę pieczęcią, podpisem i datą w pocztowej książce nadawczej (dla przesyłek rejestrowanych) oraz na zestawieniu ilościowym przesyłek wg poszczególnych formatów (dla przesyłek zwykłych). Wskazany przez Wykonawcę punkt obioru przesyłek pocztowych będzie czynny każdego dnia oprócz sobót i dni ustawowo wolnych od pracy, przynajmniej w godzinach od 10:00 do 16:00.</w:t>
      </w:r>
    </w:p>
    <w:p w14:paraId="0A44ADF8" w14:textId="77777777" w:rsidR="00F909A1" w:rsidRPr="00F909A1" w:rsidRDefault="00F909A1" w:rsidP="00097F0A">
      <w:pPr>
        <w:widowControl/>
        <w:tabs>
          <w:tab w:val="left" w:pos="142"/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2.7. Zamawiający zobowiązuje się do umieszczenia na przesyłce listowej nazwy adresata wraz z jego adresem (podany jednocześnie w pocztowej książce nadawczej), określając rodzaj przesyłki (zwykła, polecona,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 xml:space="preserve">priorytet lub ze zwrotnym potwierdzeniem odbioru), umieszczenia na stronie adresowej każdej nadawanej przesyłki pieczęci określającej pełną nazwę i adres Zamawiającego. </w:t>
      </w:r>
    </w:p>
    <w:p w14:paraId="07D2C4A9" w14:textId="77777777" w:rsidR="00F909A1" w:rsidRPr="00F909A1" w:rsidRDefault="00F909A1" w:rsidP="00097F0A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2.8. Zamawiający zobowiązuje się do nadawania przesyłek w stanie uporządkowanym (tj. przekazaniu przesyłek ułożonych stroną adresową), przez co należy rozumieć:</w:t>
      </w:r>
    </w:p>
    <w:p w14:paraId="3BCF3866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dla przesyłek rejestrowanych – wpisanie każdej przesyłki do pocz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towej książki nadawczej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 dwóch egzemplarzach, z których jeden będzie przeznaczony dla Wykonawcy w celach rozliczeniowych, a drugi egzemplarz stanowić będzie dla Zamawiającego potwierdzenie nadania danej partii przesyłek;</w:t>
      </w:r>
    </w:p>
    <w:p w14:paraId="17B372F4" w14:textId="77777777" w:rsidR="00F909A1" w:rsidRPr="00F909A1" w:rsidRDefault="00F909A1" w:rsidP="002D40DE">
      <w:pPr>
        <w:widowControl/>
        <w:numPr>
          <w:ilvl w:val="0"/>
          <w:numId w:val="6"/>
        </w:numPr>
        <w:tabs>
          <w:tab w:val="left" w:pos="0"/>
        </w:tabs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dla przesyłek zwykłych (nierejestrowanych) – zestawienie ilościowe przesyłek wg poszczególnych kategorii wagowych (formatów) sporządzone dla celów rozliczeniowych w dwóch egzemplarzach,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 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których jeden będzie przeznaczony dla Wykonawcy, a drugi egzemplarz stanowić będzie dla Zamawiającego potwierdzenie nadania danej partii przesyłek.</w:t>
      </w:r>
    </w:p>
    <w:tbl>
      <w:tblPr>
        <w:tblpPr w:leftFromText="141" w:rightFromText="141" w:vertAnchor="text" w:horzAnchor="margin" w:tblpXSpec="center" w:tblpY="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645"/>
        <w:gridCol w:w="2425"/>
        <w:gridCol w:w="2747"/>
      </w:tblGrid>
      <w:tr w:rsidR="00A173C2" w:rsidRPr="008D48CF" w14:paraId="4F18F2AB" w14:textId="77777777" w:rsidTr="00A173C2">
        <w:trPr>
          <w:trHeight w:val="534"/>
        </w:trPr>
        <w:tc>
          <w:tcPr>
            <w:tcW w:w="483" w:type="dxa"/>
            <w:vAlign w:val="center"/>
          </w:tcPr>
          <w:p w14:paraId="5A4DC29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Lp.</w:t>
            </w:r>
          </w:p>
        </w:tc>
        <w:tc>
          <w:tcPr>
            <w:tcW w:w="3645" w:type="dxa"/>
            <w:vAlign w:val="center"/>
          </w:tcPr>
          <w:p w14:paraId="742E434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Rodzaje przesyłek</w:t>
            </w:r>
          </w:p>
        </w:tc>
        <w:tc>
          <w:tcPr>
            <w:tcW w:w="2425" w:type="dxa"/>
            <w:vAlign w:val="center"/>
          </w:tcPr>
          <w:p w14:paraId="2DD7549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Przedział wagowy</w:t>
            </w:r>
          </w:p>
        </w:tc>
        <w:tc>
          <w:tcPr>
            <w:tcW w:w="2747" w:type="dxa"/>
            <w:vAlign w:val="center"/>
          </w:tcPr>
          <w:p w14:paraId="38D499B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Szacowana liczba przesyłek</w:t>
            </w:r>
          </w:p>
        </w:tc>
      </w:tr>
      <w:tr w:rsidR="00A173C2" w:rsidRPr="008D48CF" w14:paraId="58C6B76B" w14:textId="77777777" w:rsidTr="00A173C2">
        <w:trPr>
          <w:trHeight w:val="188"/>
        </w:trPr>
        <w:tc>
          <w:tcPr>
            <w:tcW w:w="483" w:type="dxa"/>
          </w:tcPr>
          <w:p w14:paraId="0B225C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</w:tcPr>
          <w:p w14:paraId="4030F3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2425" w:type="dxa"/>
          </w:tcPr>
          <w:p w14:paraId="3103CE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2747" w:type="dxa"/>
          </w:tcPr>
          <w:p w14:paraId="7A1A29E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1F5F82" w14:paraId="1B641AA1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5A7773BD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339FFAC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lightGray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Przesyłki krajowe i zagraniczne (Europa)</w:t>
            </w:r>
          </w:p>
        </w:tc>
      </w:tr>
      <w:tr w:rsidR="00A173C2" w:rsidRPr="008D48CF" w14:paraId="50A69EBA" w14:textId="77777777" w:rsidTr="00A173C2">
        <w:tc>
          <w:tcPr>
            <w:tcW w:w="483" w:type="dxa"/>
            <w:vAlign w:val="center"/>
          </w:tcPr>
          <w:p w14:paraId="6A5E5BC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3645" w:type="dxa"/>
            <w:vMerge w:val="restart"/>
            <w:vAlign w:val="center"/>
          </w:tcPr>
          <w:p w14:paraId="40F360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ekonomiczne</w:t>
            </w:r>
          </w:p>
        </w:tc>
        <w:tc>
          <w:tcPr>
            <w:tcW w:w="2425" w:type="dxa"/>
            <w:vAlign w:val="center"/>
          </w:tcPr>
          <w:p w14:paraId="53D434F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0F01BC6F" w14:textId="362F3684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5888</w:t>
            </w:r>
          </w:p>
        </w:tc>
      </w:tr>
      <w:tr w:rsidR="00A173C2" w:rsidRPr="008D48CF" w14:paraId="546794A0" w14:textId="77777777" w:rsidTr="00A173C2">
        <w:trPr>
          <w:trHeight w:val="129"/>
        </w:trPr>
        <w:tc>
          <w:tcPr>
            <w:tcW w:w="483" w:type="dxa"/>
            <w:vAlign w:val="center"/>
          </w:tcPr>
          <w:p w14:paraId="23242C7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</w:p>
        </w:tc>
        <w:tc>
          <w:tcPr>
            <w:tcW w:w="3645" w:type="dxa"/>
            <w:vMerge/>
            <w:vAlign w:val="center"/>
          </w:tcPr>
          <w:p w14:paraId="3DC9FA5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894B44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BD563EF" w14:textId="7D87C42A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720FFDBD" w14:textId="77777777" w:rsidTr="00A173C2">
        <w:trPr>
          <w:trHeight w:val="120"/>
        </w:trPr>
        <w:tc>
          <w:tcPr>
            <w:tcW w:w="483" w:type="dxa"/>
            <w:vAlign w:val="center"/>
          </w:tcPr>
          <w:p w14:paraId="24BD9EE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  <w:tc>
          <w:tcPr>
            <w:tcW w:w="3645" w:type="dxa"/>
            <w:vMerge/>
            <w:vAlign w:val="center"/>
          </w:tcPr>
          <w:p w14:paraId="1987046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BBFB0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E84E48" w14:textId="5627FCAF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</w:t>
            </w:r>
          </w:p>
        </w:tc>
      </w:tr>
      <w:tr w:rsidR="00A173C2" w:rsidRPr="008D48CF" w14:paraId="31E0FFB8" w14:textId="77777777" w:rsidTr="00A173C2">
        <w:trPr>
          <w:trHeight w:val="157"/>
        </w:trPr>
        <w:tc>
          <w:tcPr>
            <w:tcW w:w="483" w:type="dxa"/>
            <w:shd w:val="clear" w:color="auto" w:fill="D9D9D9" w:themeFill="background1" w:themeFillShade="D9"/>
          </w:tcPr>
          <w:p w14:paraId="6A8636D7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39F2C79F" w14:textId="77777777" w:rsidR="00A173C2" w:rsidRPr="00696508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color w:val="215868" w:themeColor="accent5" w:themeShade="80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1D21553" w14:textId="77777777" w:rsidTr="00A173C2">
        <w:tc>
          <w:tcPr>
            <w:tcW w:w="483" w:type="dxa"/>
            <w:vAlign w:val="center"/>
          </w:tcPr>
          <w:p w14:paraId="1FBF1155" w14:textId="404F225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  <w:tc>
          <w:tcPr>
            <w:tcW w:w="3645" w:type="dxa"/>
            <w:vMerge w:val="restart"/>
            <w:vAlign w:val="center"/>
          </w:tcPr>
          <w:p w14:paraId="0008BB6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zwykłe priorytetowe</w:t>
            </w:r>
          </w:p>
        </w:tc>
        <w:tc>
          <w:tcPr>
            <w:tcW w:w="2425" w:type="dxa"/>
            <w:vAlign w:val="center"/>
          </w:tcPr>
          <w:p w14:paraId="6A0A29D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2F5267C" w14:textId="754383A6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</w:tr>
      <w:tr w:rsidR="00A173C2" w:rsidRPr="008D48CF" w14:paraId="1415088F" w14:textId="77777777" w:rsidTr="00A173C2">
        <w:tc>
          <w:tcPr>
            <w:tcW w:w="483" w:type="dxa"/>
            <w:vAlign w:val="center"/>
          </w:tcPr>
          <w:p w14:paraId="6388E66B" w14:textId="36E65A9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</w:t>
            </w:r>
          </w:p>
        </w:tc>
        <w:tc>
          <w:tcPr>
            <w:tcW w:w="3645" w:type="dxa"/>
            <w:vMerge/>
            <w:vAlign w:val="center"/>
          </w:tcPr>
          <w:p w14:paraId="15FC8BD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48D58F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0D9B263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D8A29B2" w14:textId="77777777" w:rsidTr="00A173C2">
        <w:tc>
          <w:tcPr>
            <w:tcW w:w="483" w:type="dxa"/>
            <w:vAlign w:val="center"/>
          </w:tcPr>
          <w:p w14:paraId="05F618DD" w14:textId="3E2F63D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</w:t>
            </w:r>
          </w:p>
        </w:tc>
        <w:tc>
          <w:tcPr>
            <w:tcW w:w="3645" w:type="dxa"/>
            <w:vMerge/>
            <w:vAlign w:val="center"/>
          </w:tcPr>
          <w:p w14:paraId="4D2491A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EF3A1F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3981C8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5624BC81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</w:tcPr>
          <w:p w14:paraId="686E91A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74D623B5" w14:textId="77777777" w:rsidR="00A173C2" w:rsidRPr="008D48CF" w:rsidRDefault="00A173C2" w:rsidP="00A173C2">
            <w:pPr>
              <w:widowControl/>
              <w:tabs>
                <w:tab w:val="left" w:pos="284"/>
                <w:tab w:val="left" w:pos="2646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33184E96" w14:textId="77777777" w:rsidTr="00A173C2">
        <w:tc>
          <w:tcPr>
            <w:tcW w:w="483" w:type="dxa"/>
            <w:vAlign w:val="center"/>
          </w:tcPr>
          <w:p w14:paraId="5A60947A" w14:textId="1E88457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7</w:t>
            </w:r>
          </w:p>
        </w:tc>
        <w:tc>
          <w:tcPr>
            <w:tcW w:w="3645" w:type="dxa"/>
            <w:vMerge w:val="restart"/>
            <w:vAlign w:val="center"/>
          </w:tcPr>
          <w:p w14:paraId="462CF093" w14:textId="2ADA107F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 xml:space="preserve">Listy polecone </w:t>
            </w:r>
          </w:p>
        </w:tc>
        <w:tc>
          <w:tcPr>
            <w:tcW w:w="2425" w:type="dxa"/>
            <w:vAlign w:val="center"/>
          </w:tcPr>
          <w:p w14:paraId="4516129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7AD406DD" w14:textId="3407B739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2693</w:t>
            </w:r>
          </w:p>
        </w:tc>
      </w:tr>
      <w:tr w:rsidR="00A173C2" w:rsidRPr="008D48CF" w14:paraId="2ECF995A" w14:textId="77777777" w:rsidTr="00A173C2">
        <w:tc>
          <w:tcPr>
            <w:tcW w:w="483" w:type="dxa"/>
            <w:vAlign w:val="center"/>
          </w:tcPr>
          <w:p w14:paraId="468BA589" w14:textId="6CDD743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8</w:t>
            </w:r>
          </w:p>
        </w:tc>
        <w:tc>
          <w:tcPr>
            <w:tcW w:w="3645" w:type="dxa"/>
            <w:vMerge/>
            <w:vAlign w:val="center"/>
          </w:tcPr>
          <w:p w14:paraId="765A58D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30E919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60F4EA5B" w14:textId="0304270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55</w:t>
            </w:r>
          </w:p>
        </w:tc>
      </w:tr>
      <w:tr w:rsidR="00A173C2" w:rsidRPr="008D48CF" w14:paraId="71244A14" w14:textId="77777777" w:rsidTr="00A173C2">
        <w:tc>
          <w:tcPr>
            <w:tcW w:w="483" w:type="dxa"/>
            <w:vAlign w:val="center"/>
          </w:tcPr>
          <w:p w14:paraId="6D3AD893" w14:textId="06C1471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</w:t>
            </w:r>
          </w:p>
        </w:tc>
        <w:tc>
          <w:tcPr>
            <w:tcW w:w="3645" w:type="dxa"/>
            <w:vMerge/>
            <w:vAlign w:val="center"/>
          </w:tcPr>
          <w:p w14:paraId="0593792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059BFA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4BD979D9" w14:textId="6BEA7BAE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4DE2E3BF" w14:textId="77777777" w:rsidTr="001F61DE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83ACFB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33F491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EFF1DC8" w14:textId="77777777" w:rsidTr="00A173C2">
        <w:tc>
          <w:tcPr>
            <w:tcW w:w="483" w:type="dxa"/>
            <w:vAlign w:val="center"/>
          </w:tcPr>
          <w:p w14:paraId="1447F6AC" w14:textId="0E9C4EB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10</w:t>
            </w:r>
          </w:p>
        </w:tc>
        <w:tc>
          <w:tcPr>
            <w:tcW w:w="3645" w:type="dxa"/>
            <w:vMerge w:val="restart"/>
            <w:vAlign w:val="center"/>
          </w:tcPr>
          <w:p w14:paraId="27CEE79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</w:t>
            </w:r>
          </w:p>
        </w:tc>
        <w:tc>
          <w:tcPr>
            <w:tcW w:w="2425" w:type="dxa"/>
            <w:vAlign w:val="center"/>
          </w:tcPr>
          <w:p w14:paraId="47988F0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2B32E2C" w14:textId="4362C0BB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42</w:t>
            </w:r>
          </w:p>
        </w:tc>
      </w:tr>
      <w:tr w:rsidR="00A173C2" w:rsidRPr="008D48CF" w14:paraId="3FBB81A0" w14:textId="77777777" w:rsidTr="00A173C2">
        <w:tc>
          <w:tcPr>
            <w:tcW w:w="483" w:type="dxa"/>
            <w:vAlign w:val="center"/>
          </w:tcPr>
          <w:p w14:paraId="4C266CA7" w14:textId="0F1B40F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11</w:t>
            </w:r>
          </w:p>
        </w:tc>
        <w:tc>
          <w:tcPr>
            <w:tcW w:w="3645" w:type="dxa"/>
            <w:vMerge/>
            <w:vAlign w:val="center"/>
          </w:tcPr>
          <w:p w14:paraId="79232B3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53CDF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B58FBAB" w14:textId="1CEA23A3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</w:t>
            </w:r>
          </w:p>
        </w:tc>
      </w:tr>
      <w:tr w:rsidR="00A173C2" w:rsidRPr="008D48CF" w14:paraId="01A8D2DF" w14:textId="77777777" w:rsidTr="00A173C2">
        <w:tc>
          <w:tcPr>
            <w:tcW w:w="483" w:type="dxa"/>
            <w:vAlign w:val="center"/>
          </w:tcPr>
          <w:p w14:paraId="17689AF0" w14:textId="19802C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12</w:t>
            </w:r>
          </w:p>
        </w:tc>
        <w:tc>
          <w:tcPr>
            <w:tcW w:w="3645" w:type="dxa"/>
            <w:vMerge/>
            <w:vAlign w:val="center"/>
          </w:tcPr>
          <w:p w14:paraId="230CAB6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8193DF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B6A8CD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1F61DE" w:rsidRPr="008D48CF" w14:paraId="18280DD0" w14:textId="77777777" w:rsidTr="001F61DE"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84F416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138CCC09" w14:textId="77777777" w:rsidR="001F61DE" w:rsidRPr="00A173C2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1B7C30FD" w14:textId="77777777" w:rsidR="001F61DE" w:rsidRPr="008D48CF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06702AD6" w14:textId="77777777" w:rsidR="001F61DE" w:rsidRDefault="001F61DE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646B302C" w14:textId="77777777" w:rsidTr="00A173C2">
        <w:tc>
          <w:tcPr>
            <w:tcW w:w="483" w:type="dxa"/>
            <w:vAlign w:val="center"/>
          </w:tcPr>
          <w:p w14:paraId="44AE572E" w14:textId="4518B39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13</w:t>
            </w:r>
          </w:p>
        </w:tc>
        <w:tc>
          <w:tcPr>
            <w:tcW w:w="3645" w:type="dxa"/>
            <w:vMerge w:val="restart"/>
          </w:tcPr>
          <w:p w14:paraId="6F5352F4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6AA25EBD" w14:textId="77777777" w:rsidR="00A173C2" w:rsidRPr="00A173C2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  <w:p w14:paraId="72195B7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A173C2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Zagraniczne Europa</w:t>
            </w:r>
          </w:p>
        </w:tc>
        <w:tc>
          <w:tcPr>
            <w:tcW w:w="2425" w:type="dxa"/>
            <w:vAlign w:val="center"/>
          </w:tcPr>
          <w:p w14:paraId="51D7BAA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do 50 g</w:t>
            </w:r>
          </w:p>
        </w:tc>
        <w:tc>
          <w:tcPr>
            <w:tcW w:w="2747" w:type="dxa"/>
            <w:vAlign w:val="center"/>
          </w:tcPr>
          <w:p w14:paraId="5C207667" w14:textId="5EA3DC0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6</w:t>
            </w:r>
          </w:p>
        </w:tc>
      </w:tr>
      <w:tr w:rsidR="00A173C2" w:rsidRPr="008D48CF" w14:paraId="1DC8DF20" w14:textId="77777777" w:rsidTr="00A173C2">
        <w:tc>
          <w:tcPr>
            <w:tcW w:w="483" w:type="dxa"/>
            <w:vAlign w:val="center"/>
          </w:tcPr>
          <w:p w14:paraId="7F23F141" w14:textId="6CBCCE2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14</w:t>
            </w:r>
          </w:p>
        </w:tc>
        <w:tc>
          <w:tcPr>
            <w:tcW w:w="3645" w:type="dxa"/>
            <w:vMerge/>
          </w:tcPr>
          <w:p w14:paraId="20EB52A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ECFD80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 g do 100 g</w:t>
            </w:r>
          </w:p>
        </w:tc>
        <w:tc>
          <w:tcPr>
            <w:tcW w:w="2747" w:type="dxa"/>
            <w:vAlign w:val="center"/>
          </w:tcPr>
          <w:p w14:paraId="069F067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9B4F087" w14:textId="77777777" w:rsidTr="00A173C2">
        <w:tc>
          <w:tcPr>
            <w:tcW w:w="483" w:type="dxa"/>
            <w:vAlign w:val="center"/>
          </w:tcPr>
          <w:p w14:paraId="3E248FD0" w14:textId="38A4073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15</w:t>
            </w:r>
          </w:p>
        </w:tc>
        <w:tc>
          <w:tcPr>
            <w:tcW w:w="3645" w:type="dxa"/>
            <w:vMerge/>
          </w:tcPr>
          <w:p w14:paraId="1BADF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7C47974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 g do 350 g</w:t>
            </w:r>
          </w:p>
        </w:tc>
        <w:tc>
          <w:tcPr>
            <w:tcW w:w="2747" w:type="dxa"/>
            <w:vAlign w:val="center"/>
          </w:tcPr>
          <w:p w14:paraId="61836B3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09B232C" w14:textId="77777777" w:rsidTr="00A173C2">
        <w:tc>
          <w:tcPr>
            <w:tcW w:w="483" w:type="dxa"/>
            <w:vAlign w:val="center"/>
          </w:tcPr>
          <w:p w14:paraId="7D7C32D2" w14:textId="60E3250D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16</w:t>
            </w:r>
          </w:p>
        </w:tc>
        <w:tc>
          <w:tcPr>
            <w:tcW w:w="3645" w:type="dxa"/>
            <w:vMerge/>
          </w:tcPr>
          <w:p w14:paraId="20B6A2F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995CCB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350 g do 500 g</w:t>
            </w:r>
          </w:p>
        </w:tc>
        <w:tc>
          <w:tcPr>
            <w:tcW w:w="2747" w:type="dxa"/>
            <w:vAlign w:val="center"/>
          </w:tcPr>
          <w:p w14:paraId="22DC830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1F247E85" w14:textId="77777777" w:rsidTr="00A173C2">
        <w:tc>
          <w:tcPr>
            <w:tcW w:w="483" w:type="dxa"/>
            <w:vAlign w:val="center"/>
          </w:tcPr>
          <w:p w14:paraId="5AA105FB" w14:textId="03425A2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17</w:t>
            </w:r>
          </w:p>
        </w:tc>
        <w:tc>
          <w:tcPr>
            <w:tcW w:w="3645" w:type="dxa"/>
            <w:vMerge/>
          </w:tcPr>
          <w:p w14:paraId="6E6F54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400815D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500 g do 1000 g</w:t>
            </w:r>
          </w:p>
        </w:tc>
        <w:tc>
          <w:tcPr>
            <w:tcW w:w="2747" w:type="dxa"/>
            <w:vAlign w:val="center"/>
          </w:tcPr>
          <w:p w14:paraId="113AFD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2E923C07" w14:textId="77777777" w:rsidTr="00A173C2">
        <w:tc>
          <w:tcPr>
            <w:tcW w:w="483" w:type="dxa"/>
            <w:vAlign w:val="center"/>
          </w:tcPr>
          <w:p w14:paraId="561685C3" w14:textId="784A600F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</w:t>
            </w:r>
          </w:p>
        </w:tc>
        <w:tc>
          <w:tcPr>
            <w:tcW w:w="3645" w:type="dxa"/>
            <w:vMerge/>
          </w:tcPr>
          <w:p w14:paraId="391674B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D875E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ponad 1000 g do 2000 g</w:t>
            </w:r>
          </w:p>
        </w:tc>
        <w:tc>
          <w:tcPr>
            <w:tcW w:w="2747" w:type="dxa"/>
            <w:vAlign w:val="center"/>
          </w:tcPr>
          <w:p w14:paraId="3D422BAC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04CC874E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B15AA8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493B58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7E562084" w14:textId="77777777" w:rsidTr="00A173C2">
        <w:tc>
          <w:tcPr>
            <w:tcW w:w="483" w:type="dxa"/>
            <w:vAlign w:val="center"/>
          </w:tcPr>
          <w:p w14:paraId="356F623A" w14:textId="497F17E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19</w:t>
            </w:r>
          </w:p>
        </w:tc>
        <w:tc>
          <w:tcPr>
            <w:tcW w:w="3645" w:type="dxa"/>
            <w:vMerge w:val="restart"/>
            <w:vAlign w:val="center"/>
          </w:tcPr>
          <w:p w14:paraId="0D1808F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ze zwrotnym potwierdzeniem odbioru</w:t>
            </w:r>
          </w:p>
        </w:tc>
        <w:tc>
          <w:tcPr>
            <w:tcW w:w="2425" w:type="dxa"/>
            <w:vAlign w:val="center"/>
          </w:tcPr>
          <w:p w14:paraId="6E1CA08D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5B484399" w14:textId="4FA3DD5C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26298</w:t>
            </w:r>
          </w:p>
        </w:tc>
      </w:tr>
      <w:tr w:rsidR="00A173C2" w:rsidRPr="008D48CF" w14:paraId="1CA32085" w14:textId="77777777" w:rsidTr="00A173C2">
        <w:tc>
          <w:tcPr>
            <w:tcW w:w="483" w:type="dxa"/>
            <w:vAlign w:val="center"/>
          </w:tcPr>
          <w:p w14:paraId="492A6349" w14:textId="5538E736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20</w:t>
            </w:r>
          </w:p>
        </w:tc>
        <w:tc>
          <w:tcPr>
            <w:tcW w:w="3645" w:type="dxa"/>
            <w:vMerge/>
            <w:vAlign w:val="center"/>
          </w:tcPr>
          <w:p w14:paraId="7A2FC0C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1502B92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2484FB22" w14:textId="402CFF0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90</w:t>
            </w:r>
          </w:p>
        </w:tc>
      </w:tr>
      <w:tr w:rsidR="00A173C2" w:rsidRPr="008D48CF" w14:paraId="21775136" w14:textId="77777777" w:rsidTr="00A173C2">
        <w:tc>
          <w:tcPr>
            <w:tcW w:w="483" w:type="dxa"/>
            <w:vAlign w:val="center"/>
          </w:tcPr>
          <w:p w14:paraId="392347A3" w14:textId="552AE9FB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21</w:t>
            </w:r>
          </w:p>
        </w:tc>
        <w:tc>
          <w:tcPr>
            <w:tcW w:w="3645" w:type="dxa"/>
            <w:vMerge/>
            <w:vAlign w:val="center"/>
          </w:tcPr>
          <w:p w14:paraId="1980105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60FF57BB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ED58C62" w14:textId="52BD8AAD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36</w:t>
            </w:r>
          </w:p>
        </w:tc>
      </w:tr>
      <w:tr w:rsidR="00A173C2" w:rsidRPr="008D48CF" w14:paraId="3268E823" w14:textId="77777777" w:rsidTr="00A173C2">
        <w:trPr>
          <w:trHeight w:val="170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97354A3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5882F11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2FB437E0" w14:textId="77777777" w:rsidTr="00A173C2">
        <w:tc>
          <w:tcPr>
            <w:tcW w:w="483" w:type="dxa"/>
            <w:vAlign w:val="center"/>
          </w:tcPr>
          <w:p w14:paraId="7D9E5131" w14:textId="53FA6F97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22</w:t>
            </w:r>
          </w:p>
        </w:tc>
        <w:tc>
          <w:tcPr>
            <w:tcW w:w="3645" w:type="dxa"/>
            <w:vMerge w:val="restart"/>
            <w:vAlign w:val="center"/>
          </w:tcPr>
          <w:p w14:paraId="3D9DB3C5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Listy polecone priorytetowe ze zwrotnym potwierdzeniem odbioru</w:t>
            </w:r>
          </w:p>
        </w:tc>
        <w:tc>
          <w:tcPr>
            <w:tcW w:w="2425" w:type="dxa"/>
            <w:vAlign w:val="center"/>
          </w:tcPr>
          <w:p w14:paraId="660666D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1EA4B4AE" w14:textId="0C7E432C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264</w:t>
            </w:r>
          </w:p>
        </w:tc>
      </w:tr>
      <w:tr w:rsidR="00A173C2" w:rsidRPr="008D48CF" w14:paraId="506EB97A" w14:textId="77777777" w:rsidTr="00A173C2">
        <w:tc>
          <w:tcPr>
            <w:tcW w:w="483" w:type="dxa"/>
            <w:vAlign w:val="center"/>
          </w:tcPr>
          <w:p w14:paraId="2FD05CD9" w14:textId="634D0E3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23</w:t>
            </w:r>
          </w:p>
        </w:tc>
        <w:tc>
          <w:tcPr>
            <w:tcW w:w="3645" w:type="dxa"/>
            <w:vMerge/>
          </w:tcPr>
          <w:p w14:paraId="6786CDD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92B4B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4C2C0954" w14:textId="0F32E360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8D48CF" w14:paraId="0DDDEDFB" w14:textId="77777777" w:rsidTr="00A173C2">
        <w:tc>
          <w:tcPr>
            <w:tcW w:w="483" w:type="dxa"/>
            <w:vAlign w:val="center"/>
          </w:tcPr>
          <w:p w14:paraId="42CE4E9E" w14:textId="5958F08E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24</w:t>
            </w:r>
          </w:p>
        </w:tc>
        <w:tc>
          <w:tcPr>
            <w:tcW w:w="3645" w:type="dxa"/>
            <w:vMerge/>
          </w:tcPr>
          <w:p w14:paraId="7FAAE0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596C198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231C405D" w14:textId="06D05F6A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17</w:t>
            </w:r>
          </w:p>
        </w:tc>
      </w:tr>
      <w:tr w:rsidR="00A173C2" w:rsidRPr="008D48CF" w14:paraId="40E8D0E8" w14:textId="77777777" w:rsidTr="00A173C2">
        <w:trPr>
          <w:trHeight w:val="283"/>
        </w:trPr>
        <w:tc>
          <w:tcPr>
            <w:tcW w:w="483" w:type="dxa"/>
            <w:shd w:val="clear" w:color="auto" w:fill="DAEEF3" w:themeFill="accent5" w:themeFillTint="33"/>
            <w:vAlign w:val="center"/>
          </w:tcPr>
          <w:p w14:paraId="15FF6085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II</w:t>
            </w: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.</w:t>
            </w:r>
          </w:p>
        </w:tc>
        <w:tc>
          <w:tcPr>
            <w:tcW w:w="8817" w:type="dxa"/>
            <w:gridSpan w:val="3"/>
            <w:shd w:val="clear" w:color="auto" w:fill="DAEEF3" w:themeFill="accent5" w:themeFillTint="33"/>
            <w:vAlign w:val="center"/>
          </w:tcPr>
          <w:p w14:paraId="012699D9" w14:textId="77777777" w:rsidR="00A173C2" w:rsidRPr="00636C76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  <w:r w:rsidRPr="00636C76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Usługi</w:t>
            </w:r>
          </w:p>
        </w:tc>
      </w:tr>
      <w:tr w:rsidR="00A173C2" w:rsidRPr="008D48CF" w14:paraId="122285AD" w14:textId="77777777" w:rsidTr="00A173C2">
        <w:trPr>
          <w:trHeight w:val="131"/>
        </w:trPr>
        <w:tc>
          <w:tcPr>
            <w:tcW w:w="483" w:type="dxa"/>
            <w:vAlign w:val="center"/>
          </w:tcPr>
          <w:p w14:paraId="3EA31B2A" w14:textId="2058C515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25</w:t>
            </w:r>
          </w:p>
        </w:tc>
        <w:tc>
          <w:tcPr>
            <w:tcW w:w="3645" w:type="dxa"/>
            <w:vMerge w:val="restart"/>
            <w:vAlign w:val="center"/>
          </w:tcPr>
          <w:p w14:paraId="1255F91F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przesyłki rejestrowanej do siedziby Zamawiającego</w:t>
            </w:r>
          </w:p>
        </w:tc>
        <w:tc>
          <w:tcPr>
            <w:tcW w:w="2425" w:type="dxa"/>
            <w:vAlign w:val="center"/>
          </w:tcPr>
          <w:p w14:paraId="0742CC1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289C602E" w14:textId="27BDB74A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187</w:t>
            </w:r>
          </w:p>
        </w:tc>
      </w:tr>
      <w:tr w:rsidR="00A173C2" w:rsidRPr="008D48CF" w14:paraId="400F849A" w14:textId="77777777" w:rsidTr="00A173C2">
        <w:trPr>
          <w:trHeight w:val="135"/>
        </w:trPr>
        <w:tc>
          <w:tcPr>
            <w:tcW w:w="483" w:type="dxa"/>
            <w:vAlign w:val="center"/>
          </w:tcPr>
          <w:p w14:paraId="516F03D4" w14:textId="359F2ECC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26</w:t>
            </w:r>
          </w:p>
        </w:tc>
        <w:tc>
          <w:tcPr>
            <w:tcW w:w="3645" w:type="dxa"/>
            <w:vMerge/>
            <w:vAlign w:val="center"/>
          </w:tcPr>
          <w:p w14:paraId="2AF2CEE2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FF7790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13EB2C4F" w14:textId="6DE45217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</w:t>
            </w:r>
          </w:p>
        </w:tc>
      </w:tr>
      <w:tr w:rsidR="00A173C2" w:rsidRPr="008D48CF" w14:paraId="4176BBA1" w14:textId="77777777" w:rsidTr="00A173C2">
        <w:trPr>
          <w:trHeight w:val="125"/>
        </w:trPr>
        <w:tc>
          <w:tcPr>
            <w:tcW w:w="483" w:type="dxa"/>
            <w:vAlign w:val="center"/>
          </w:tcPr>
          <w:p w14:paraId="2E5EE0BD" w14:textId="5D8AD048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27</w:t>
            </w:r>
          </w:p>
        </w:tc>
        <w:tc>
          <w:tcPr>
            <w:tcW w:w="3645" w:type="dxa"/>
            <w:vMerge/>
            <w:vAlign w:val="center"/>
          </w:tcPr>
          <w:p w14:paraId="08E06F81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5226E39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34EB49B0" w14:textId="4621FE22" w:rsidR="00A173C2" w:rsidRPr="008D48CF" w:rsidRDefault="00887E24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6A0A44F9" w14:textId="77777777" w:rsidTr="00A173C2">
        <w:trPr>
          <w:trHeight w:val="187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308EF6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</w:tcPr>
          <w:p w14:paraId="08D4E2B7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</w:pPr>
          </w:p>
        </w:tc>
      </w:tr>
      <w:tr w:rsidR="00A173C2" w:rsidRPr="008D48CF" w14:paraId="58738CD1" w14:textId="77777777" w:rsidTr="00A173C2">
        <w:trPr>
          <w:trHeight w:val="119"/>
        </w:trPr>
        <w:tc>
          <w:tcPr>
            <w:tcW w:w="483" w:type="dxa"/>
            <w:vAlign w:val="center"/>
          </w:tcPr>
          <w:p w14:paraId="2704E1A9" w14:textId="0FB4135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28</w:t>
            </w:r>
          </w:p>
        </w:tc>
        <w:tc>
          <w:tcPr>
            <w:tcW w:w="3645" w:type="dxa"/>
            <w:vMerge w:val="restart"/>
          </w:tcPr>
          <w:p w14:paraId="0151D974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b/>
                <w:sz w:val="16"/>
                <w:szCs w:val="16"/>
                <w:lang w:val="pl-PL" w:bidi="ar-SA"/>
              </w:rPr>
              <w:t>Usługa zwrot  przesyłki rejestrowanej za potwierdzeniem odbioru do siedziby Zamawiającego</w:t>
            </w:r>
          </w:p>
        </w:tc>
        <w:tc>
          <w:tcPr>
            <w:tcW w:w="2425" w:type="dxa"/>
            <w:vAlign w:val="center"/>
          </w:tcPr>
          <w:p w14:paraId="3C0FEE70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S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500 g</w:t>
            </w:r>
          </w:p>
        </w:tc>
        <w:tc>
          <w:tcPr>
            <w:tcW w:w="2747" w:type="dxa"/>
            <w:vAlign w:val="center"/>
          </w:tcPr>
          <w:p w14:paraId="4A3B1A7A" w14:textId="17694BF9" w:rsidR="00A173C2" w:rsidRPr="008D48CF" w:rsidRDefault="00DB6D06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  <w:r w:rsidR="00C14AA8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527</w:t>
            </w:r>
          </w:p>
        </w:tc>
      </w:tr>
      <w:tr w:rsidR="00A173C2" w:rsidRPr="008D48CF" w14:paraId="06E29E22" w14:textId="77777777" w:rsidTr="00A173C2">
        <w:trPr>
          <w:trHeight w:val="179"/>
        </w:trPr>
        <w:tc>
          <w:tcPr>
            <w:tcW w:w="483" w:type="dxa"/>
            <w:vAlign w:val="center"/>
          </w:tcPr>
          <w:p w14:paraId="63EE073D" w14:textId="28434AB4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29</w:t>
            </w:r>
          </w:p>
        </w:tc>
        <w:tc>
          <w:tcPr>
            <w:tcW w:w="3645" w:type="dxa"/>
            <w:vMerge/>
          </w:tcPr>
          <w:p w14:paraId="3D989CC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22C37488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M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1000 g</w:t>
            </w:r>
          </w:p>
        </w:tc>
        <w:tc>
          <w:tcPr>
            <w:tcW w:w="2747" w:type="dxa"/>
            <w:vAlign w:val="center"/>
          </w:tcPr>
          <w:p w14:paraId="3F5A5102" w14:textId="57097881" w:rsidR="00A173C2" w:rsidRPr="008D48CF" w:rsidRDefault="00C14AA8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4</w:t>
            </w:r>
          </w:p>
        </w:tc>
      </w:tr>
      <w:tr w:rsidR="00A173C2" w:rsidRPr="008D48CF" w14:paraId="1F5DE80E" w14:textId="77777777" w:rsidTr="00A173C2">
        <w:trPr>
          <w:trHeight w:val="197"/>
        </w:trPr>
        <w:tc>
          <w:tcPr>
            <w:tcW w:w="483" w:type="dxa"/>
            <w:vAlign w:val="center"/>
          </w:tcPr>
          <w:p w14:paraId="3ED9411D" w14:textId="622E2BEA" w:rsidR="00A173C2" w:rsidRPr="008D48CF" w:rsidRDefault="00F81B95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30</w:t>
            </w:r>
          </w:p>
        </w:tc>
        <w:tc>
          <w:tcPr>
            <w:tcW w:w="3645" w:type="dxa"/>
            <w:vMerge/>
          </w:tcPr>
          <w:p w14:paraId="2FA3C94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2425" w:type="dxa"/>
            <w:vAlign w:val="center"/>
          </w:tcPr>
          <w:p w14:paraId="396E920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format L</w:t>
            </w: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 xml:space="preserve"> do 2000 g</w:t>
            </w:r>
          </w:p>
        </w:tc>
        <w:tc>
          <w:tcPr>
            <w:tcW w:w="2747" w:type="dxa"/>
            <w:vAlign w:val="center"/>
          </w:tcPr>
          <w:p w14:paraId="61E4BE1A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  <w:r w:rsidRPr="008D48CF"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  <w:t>0</w:t>
            </w:r>
          </w:p>
        </w:tc>
      </w:tr>
      <w:tr w:rsidR="00A173C2" w:rsidRPr="008D48CF" w14:paraId="369F7C2F" w14:textId="77777777" w:rsidTr="00A173C2">
        <w:trPr>
          <w:trHeight w:val="249"/>
        </w:trPr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09C172E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  <w:tc>
          <w:tcPr>
            <w:tcW w:w="8817" w:type="dxa"/>
            <w:gridSpan w:val="3"/>
            <w:shd w:val="clear" w:color="auto" w:fill="D9D9D9" w:themeFill="background1" w:themeFillShade="D9"/>
            <w:vAlign w:val="center"/>
          </w:tcPr>
          <w:p w14:paraId="2F324576" w14:textId="77777777" w:rsidR="00A173C2" w:rsidRPr="008D48CF" w:rsidRDefault="00A173C2" w:rsidP="00A173C2">
            <w:pPr>
              <w:widowControl/>
              <w:tabs>
                <w:tab w:val="left" w:pos="284"/>
              </w:tabs>
              <w:autoSpaceDN/>
              <w:adjustRightInd/>
              <w:spacing w:after="0"/>
              <w:rPr>
                <w:rFonts w:ascii="Arial" w:eastAsia="Calibri" w:hAnsi="Arial" w:cs="Arial"/>
                <w:sz w:val="16"/>
                <w:szCs w:val="16"/>
                <w:lang w:val="pl-PL" w:bidi="ar-SA"/>
              </w:rPr>
            </w:pPr>
          </w:p>
        </w:tc>
      </w:tr>
    </w:tbl>
    <w:p w14:paraId="1F6BF962" w14:textId="77777777" w:rsidR="00F909A1" w:rsidRDefault="00F909A1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>Wzory pocztowej książki nadawczej oraz zestawienia ilościowo - warto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ściowe zostaną uzgodnione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z Wykonawcą.</w:t>
      </w:r>
    </w:p>
    <w:p w14:paraId="0C4AE412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1C343F" w14:textId="77777777" w:rsidR="00A173C2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50D2715" w14:textId="77777777" w:rsidR="00A173C2" w:rsidRPr="00F909A1" w:rsidRDefault="00A173C2" w:rsidP="00F909A1">
      <w:pPr>
        <w:widowControl/>
        <w:tabs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4A1346F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 xml:space="preserve">2.9. Zamawiający jest odpowiedzialny za nadawanie przesyłek listowych w </w:t>
      </w:r>
      <w:r w:rsidR="00097F0A">
        <w:rPr>
          <w:rFonts w:ascii="Arial" w:eastAsia="Calibri" w:hAnsi="Arial" w:cs="Arial"/>
          <w:sz w:val="20"/>
          <w:szCs w:val="20"/>
          <w:lang w:val="pl-PL" w:bidi="ar-SA"/>
        </w:rPr>
        <w:t xml:space="preserve">stanie umożliwiającym Wykonawcy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doręczenie bez ubytku i uszkodzenia do miejsca zgodnie z adresem przeznaczenia. Opakowanie przesyłek listowych stanowi zaklejona koperta Zamawiającego.</w:t>
      </w:r>
    </w:p>
    <w:p w14:paraId="57655E10" w14:textId="77777777" w:rsidR="00F909A1" w:rsidRPr="0051359C" w:rsidRDefault="00F909A1" w:rsidP="002D40DE">
      <w:pPr>
        <w:widowControl/>
        <w:numPr>
          <w:ilvl w:val="1"/>
          <w:numId w:val="1"/>
        </w:numPr>
        <w:tabs>
          <w:tab w:val="clear" w:pos="360"/>
          <w:tab w:val="num" w:pos="0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3.0.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Wykonawca będzie doręczał przesyłki pocztowe w obrocie krajowym zaliczone do usług powszechnych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z zachowaniem wskaźników terminowości doręczeń przesyłek w obrocie krajowym wskazanych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 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w rozporządzeniu Ministra Administracji i Cyfryzacji z dnia 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 xml:space="preserve">29 kwietnia 2013r.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w sprawie warunków wykonywania usług powszechny</w:t>
      </w:r>
      <w:r w:rsidR="003574E5" w:rsidRPr="0051359C">
        <w:rPr>
          <w:rFonts w:ascii="Arial" w:eastAsia="Calibri" w:hAnsi="Arial" w:cs="Arial"/>
          <w:sz w:val="20"/>
          <w:szCs w:val="20"/>
          <w:lang w:val="pl-PL" w:bidi="ar-SA"/>
        </w:rPr>
        <w:t>ch przez operatora wyznaczonego.</w:t>
      </w:r>
    </w:p>
    <w:p w14:paraId="66D6808C" w14:textId="77777777" w:rsidR="00F909A1" w:rsidRPr="00F909A1" w:rsidRDefault="00F909A1" w:rsidP="00097F0A">
      <w:pPr>
        <w:widowControl/>
        <w:autoSpaceDN/>
        <w:adjustRightInd/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51359C">
        <w:rPr>
          <w:rFonts w:ascii="Arial" w:eastAsia="Calibri" w:hAnsi="Arial" w:cs="Arial"/>
          <w:sz w:val="20"/>
          <w:szCs w:val="20"/>
          <w:lang w:val="pl-PL" w:bidi="ar-SA"/>
        </w:rPr>
        <w:t>3.1. W ramach przedmiotu zamówienia Zamawiający będzie nadawał również przesyłki wymagające zastosowania przepisu art. 57 § 5 pkt 2 Kodeksu postępowania administracyjnego oraz art. 165 § 2 Kodeksu postępowania cywilnego. Zamawiający nie dopuszcza możliwości wyłączenia w/w przesyłek  z zakresu przedmiotu zamówienia, natomiast dopuszcza możliwość sporządzenia odrębnego wykazu przesyłek wymagających nadania u operatora wyznaczonego. Zamawiający informuje, że szacunkowa i</w:t>
      </w:r>
      <w:r w:rsidR="00097F0A" w:rsidRPr="0051359C">
        <w:rPr>
          <w:rFonts w:ascii="Arial" w:eastAsia="Calibri" w:hAnsi="Arial" w:cs="Arial"/>
          <w:sz w:val="20"/>
          <w:szCs w:val="20"/>
          <w:lang w:val="pl-PL" w:bidi="ar-SA"/>
        </w:rPr>
        <w:t>lość w/w przesyłek wynosi ok. 35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t>%.</w:t>
      </w:r>
    </w:p>
    <w:p w14:paraId="4E0E7AE9" w14:textId="77777777" w:rsidR="00F909A1" w:rsidRPr="00F909A1" w:rsidRDefault="00F909A1" w:rsidP="002D40DE">
      <w:pPr>
        <w:widowControl/>
        <w:numPr>
          <w:ilvl w:val="1"/>
          <w:numId w:val="1"/>
        </w:numPr>
        <w:tabs>
          <w:tab w:val="left" w:pos="0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Na podstawie odrębnego wykazu Wykonawca zobowiązuje się w tym samym dniu dostarczyć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        </w:t>
      </w:r>
      <w:r w:rsidRPr="00F909A1">
        <w:rPr>
          <w:rFonts w:ascii="Arial" w:eastAsia="Calibri" w:hAnsi="Arial" w:cs="Arial"/>
          <w:sz w:val="20"/>
          <w:szCs w:val="20"/>
          <w:lang w:val="pl-PL" w:bidi="ar-SA"/>
        </w:rPr>
        <w:t>do placówki operatora wyznaczonego i nadać je w imieniu Zamawiającego. Wykonawca zobowiązuje się również dostarczyć Zamawiającemu uzyskane potwierdzenie odbioru.</w:t>
      </w:r>
    </w:p>
    <w:p w14:paraId="1C8E26BF" w14:textId="58E201A4" w:rsidR="00F909A1" w:rsidRPr="00F909A1" w:rsidRDefault="00D81EF0" w:rsidP="003574E5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3.2. W tabeli powyżej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zostały wyszczególnione rodzaje przesyłek jakie będą zlecane Wykonawcy oraz orientacyjne ilości danej korespondencji w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okresie obowiązywania umowy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>. Zestawienie to daje podstawę wyliczenia ceny i wyboru oferty najkorzystniejszej. Zamawiający nie jest zobowiązany do zrealizowania w całości podanych ilości przesyłek. Rodzaje i ilość przesyłek w ramach świad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>czonych usług są szacunkowe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 i będą ulegały zmianie w zależności od potrzeb Zamawiającego. Wykonawca nie będzie dochodził roszc</w:t>
      </w:r>
      <w:r w:rsidR="00F57182">
        <w:rPr>
          <w:rFonts w:ascii="Arial" w:eastAsia="Calibri" w:hAnsi="Arial" w:cs="Arial"/>
          <w:sz w:val="20"/>
          <w:szCs w:val="20"/>
          <w:lang w:val="pl-PL" w:bidi="ar-SA"/>
        </w:rPr>
        <w:t>zeń z tytułu zmian ilościowych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F909A1"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i rodzajowych w trakcie realizacji przedmiotu zamówienia. </w:t>
      </w:r>
    </w:p>
    <w:p w14:paraId="147128A8" w14:textId="1E578611" w:rsidR="00F909A1" w:rsidRPr="00D93814" w:rsidRDefault="00F909A1" w:rsidP="003574E5">
      <w:pPr>
        <w:widowControl/>
        <w:autoSpaceDN/>
        <w:adjustRightInd/>
        <w:spacing w:after="0"/>
        <w:ind w:left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D93814">
        <w:rPr>
          <w:rFonts w:ascii="Arial" w:eastAsia="Calibri" w:hAnsi="Arial" w:cs="Arial"/>
          <w:sz w:val="20"/>
          <w:szCs w:val="20"/>
          <w:lang w:val="pl-PL" w:bidi="ar-SA"/>
        </w:rPr>
        <w:t xml:space="preserve">Jednocześnie Zamawiający gwarantuje, iż minimalne wynagrodzenie Wykonawcy z tytułu realizacji przedmiotu zamówienia wyniesie </w:t>
      </w:r>
      <w:r w:rsidR="00153F70" w:rsidRPr="00D93814">
        <w:rPr>
          <w:rFonts w:ascii="Arial" w:eastAsia="Calibri" w:hAnsi="Arial" w:cs="Arial"/>
          <w:sz w:val="20"/>
          <w:szCs w:val="20"/>
          <w:lang w:val="pl-PL" w:bidi="ar-SA"/>
        </w:rPr>
        <w:t>8</w:t>
      </w:r>
      <w:r w:rsidRPr="00D93814">
        <w:rPr>
          <w:rFonts w:ascii="Arial" w:eastAsia="Calibri" w:hAnsi="Arial" w:cs="Arial"/>
          <w:sz w:val="20"/>
          <w:szCs w:val="20"/>
          <w:lang w:val="pl-PL" w:bidi="ar-SA"/>
        </w:rPr>
        <w:t>0% maksymalnej wartości brutto podanej w ofercie i formularzu ofertowym.</w:t>
      </w:r>
    </w:p>
    <w:p w14:paraId="54318282" w14:textId="77777777" w:rsidR="003574E5" w:rsidRPr="00A173C2" w:rsidRDefault="00F909A1" w:rsidP="00A173C2">
      <w:pPr>
        <w:autoSpaceDN/>
        <w:adjustRightInd/>
        <w:spacing w:after="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F909A1">
        <w:rPr>
          <w:rFonts w:ascii="Arial" w:eastAsia="Calibri" w:hAnsi="Arial" w:cs="Arial"/>
          <w:sz w:val="20"/>
          <w:szCs w:val="20"/>
          <w:lang w:val="pl-PL" w:bidi="ar-SA"/>
        </w:rPr>
        <w:t xml:space="preserve">3.3. </w:t>
      </w:r>
      <w:r w:rsidRPr="00F909A1">
        <w:rPr>
          <w:rFonts w:ascii="Arial" w:hAnsi="Arial" w:cs="Arial"/>
          <w:sz w:val="20"/>
          <w:lang w:val="pl-PL"/>
        </w:rPr>
        <w:t xml:space="preserve">Zamawiający </w:t>
      </w:r>
      <w:r w:rsidRPr="0051359C">
        <w:rPr>
          <w:rFonts w:ascii="Arial" w:hAnsi="Arial" w:cs="Arial"/>
          <w:sz w:val="20"/>
          <w:lang w:val="pl-PL"/>
        </w:rPr>
        <w:t xml:space="preserve">przewiduje możliwość zmiany wysokości wynagrodzenia brutto, o której mowa w § 5 </w:t>
      </w:r>
      <w:r w:rsidR="0051359C" w:rsidRPr="0051359C">
        <w:rPr>
          <w:rFonts w:ascii="Arial" w:hAnsi="Arial" w:cs="Arial"/>
          <w:sz w:val="20"/>
          <w:lang w:val="pl-PL"/>
        </w:rPr>
        <w:t xml:space="preserve">ust. 1 zgodnie z zapisem art.455 ust.2 </w:t>
      </w:r>
      <w:r w:rsidRPr="0051359C">
        <w:rPr>
          <w:rFonts w:ascii="Arial" w:hAnsi="Arial" w:cs="Arial"/>
          <w:sz w:val="20"/>
          <w:lang w:val="pl-PL"/>
        </w:rPr>
        <w:t xml:space="preserve">ustawy </w:t>
      </w:r>
      <w:r w:rsidRPr="0051359C">
        <w:rPr>
          <w:rFonts w:ascii="Arial" w:hAnsi="Arial" w:cs="Arial"/>
          <w:noProof/>
          <w:sz w:val="20"/>
          <w:lang w:val="pl-PL"/>
        </w:rPr>
        <w:t>Pzp</w:t>
      </w:r>
      <w:r w:rsidRPr="0051359C">
        <w:rPr>
          <w:rFonts w:ascii="Arial" w:hAnsi="Arial" w:cs="Arial"/>
          <w:sz w:val="20"/>
          <w:lang w:val="pl-PL"/>
        </w:rPr>
        <w:t xml:space="preserve"> jeżeli łączna warto</w:t>
      </w:r>
      <w:r w:rsidR="0051359C" w:rsidRPr="0051359C">
        <w:rPr>
          <w:rFonts w:ascii="Arial" w:hAnsi="Arial" w:cs="Arial"/>
          <w:sz w:val="20"/>
          <w:lang w:val="pl-PL"/>
        </w:rPr>
        <w:t>ść zmian jest mniejsza niż progi unijne</w:t>
      </w:r>
      <w:r w:rsidRPr="0051359C">
        <w:rPr>
          <w:rFonts w:ascii="Arial" w:hAnsi="Arial" w:cs="Arial"/>
          <w:sz w:val="20"/>
          <w:lang w:val="pl-PL"/>
        </w:rPr>
        <w:t xml:space="preserve"> </w:t>
      </w:r>
      <w:r w:rsidR="0051359C" w:rsidRPr="0051359C">
        <w:rPr>
          <w:rFonts w:ascii="Arial" w:hAnsi="Arial" w:cs="Arial"/>
          <w:sz w:val="20"/>
          <w:lang w:val="pl-PL"/>
        </w:rPr>
        <w:t xml:space="preserve">oraz </w:t>
      </w:r>
      <w:r w:rsidRPr="0051359C">
        <w:rPr>
          <w:rFonts w:ascii="Arial" w:hAnsi="Arial" w:cs="Arial"/>
          <w:sz w:val="20"/>
          <w:lang w:val="pl-PL"/>
        </w:rPr>
        <w:t xml:space="preserve">jest </w:t>
      </w:r>
      <w:r w:rsidR="0051359C" w:rsidRPr="0051359C">
        <w:rPr>
          <w:rFonts w:ascii="Arial" w:hAnsi="Arial" w:cs="Arial"/>
          <w:sz w:val="20"/>
          <w:lang w:val="pl-PL"/>
        </w:rPr>
        <w:t>niższa niż</w:t>
      </w:r>
      <w:r w:rsidRPr="0051359C">
        <w:rPr>
          <w:rFonts w:ascii="Arial" w:hAnsi="Arial" w:cs="Arial"/>
          <w:sz w:val="20"/>
          <w:lang w:val="pl-PL"/>
        </w:rPr>
        <w:t xml:space="preserve"> 10% wartości </w:t>
      </w:r>
      <w:r w:rsidR="0051359C" w:rsidRPr="0051359C">
        <w:rPr>
          <w:rFonts w:ascii="Arial" w:hAnsi="Arial" w:cs="Arial"/>
          <w:sz w:val="20"/>
          <w:lang w:val="pl-PL"/>
        </w:rPr>
        <w:t>pierwotnej umowy.</w:t>
      </w:r>
    </w:p>
    <w:p w14:paraId="0A688807" w14:textId="77777777" w:rsidR="003574E5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3.4</w:t>
      </w:r>
      <w:r w:rsidR="003574E5"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Uiszczanie opłat od przesyłek listowych będzie następowało z dołu w formie opłaty skredytowanej. Zamawiający będzie umieszczał oznaczenie potwierdzające wniesienie opłaty za usługę w postaci napisu, nadruku lub odcisku pieczęci o treści ustalonej z Wykonawcą.</w:t>
      </w:r>
    </w:p>
    <w:p w14:paraId="67371D01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3.5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Waga przesyłki </w:t>
      </w:r>
      <w:r w:rsidR="003574E5">
        <w:rPr>
          <w:rFonts w:ascii="Arial" w:eastAsia="Calibri" w:hAnsi="Arial" w:cs="Arial"/>
          <w:sz w:val="20"/>
          <w:szCs w:val="20"/>
          <w:lang w:val="pl-PL" w:bidi="ar-SA"/>
        </w:rPr>
        <w:t xml:space="preserve">(format) </w:t>
      </w:r>
      <w:r w:rsidR="003574E5" w:rsidRPr="008D48CF">
        <w:rPr>
          <w:rFonts w:ascii="Arial" w:eastAsia="Calibri" w:hAnsi="Arial" w:cs="Arial"/>
          <w:sz w:val="20"/>
          <w:szCs w:val="20"/>
          <w:lang w:val="pl-PL" w:bidi="ar-SA"/>
        </w:rPr>
        <w:t>określona będzie w stanie zamkniętym.</w:t>
      </w:r>
    </w:p>
    <w:p w14:paraId="48608C80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3.6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Zamawiający za okres rozliczeniowy do fakturowania uznaje miesiąc kalendarzowy (wyjątek miesiąc grudzień). Podstawą obliczenia należności będzie suma opłat za przesyłki faktycznie nadane i zwrócone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z powodu braku możliwości ich doręczenia w okresie rozliczeniowym, potwierdzona co do ich liczby i wagi na podstawie dokumentów nadawczych lub oddawczych, przy czym obowiązywać będą ceny jednostkowe podane w formularzu ofertowym, a w przypadku ich zmiany zgodnie z dokumentem zatwierdzającym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te zmiany. Ceny określone w Formularzu ofertowym powinny zawierać wszystkie opłaty Wykonawcy. Wypłata wynagrodzenia nastąpi w terminie 14 dni od daty wystawienia faktury VAT przelewem na rachunek bankowy wskazany przez Wykonawcę. Na przelewie Zamawiający zobowiązuje się określić tytuł wpłaty ”FV nr…Umowa nr…””.</w:t>
      </w:r>
    </w:p>
    <w:p w14:paraId="3AFADBDF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3.</w:t>
      </w:r>
      <w:r>
        <w:rPr>
          <w:rFonts w:ascii="Arial" w:eastAsia="Calibri" w:hAnsi="Arial" w:cs="Arial"/>
          <w:sz w:val="20"/>
          <w:szCs w:val="20"/>
          <w:lang w:val="pl-PL" w:bidi="ar-SA"/>
        </w:rPr>
        <w:t>7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przypadku wysyłki przez Zamawiającego przesyłki nieokreślonej w Formularzu ofertowym, rozliczenie nastąpi zgodnie z obowiązującymi w dniu nadania i zwrotu tej przesyłki cennikami Wykonawcy.</w:t>
      </w:r>
    </w:p>
    <w:p w14:paraId="44D1DDE4" w14:textId="77777777" w:rsidR="00A173C2" w:rsidRPr="008D48CF" w:rsidRDefault="00A173C2" w:rsidP="00A173C2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3.8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. Cena podana przez Wykonawcę nie będzie podlegała zmianom przez cały okres realizacji zamówienia,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poniższymi wyjątkami:</w:t>
      </w:r>
    </w:p>
    <w:p w14:paraId="423A528A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stawki podatku VAT na usługi pocztowe (zmiana cen jednostkowych);</w:t>
      </w:r>
    </w:p>
    <w:p w14:paraId="527D4263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jeśli konieczność wprowadzenia zmian umowy wynika z uregulowań prawnych;  </w:t>
      </w:r>
    </w:p>
    <w:p w14:paraId="2A68AA08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przypadku, kiedy ich wprowadzenie wynika z okoliczności powodujących, iż zmiana w/w cen leży 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interesie publicznym;</w:t>
      </w:r>
    </w:p>
    <w:p w14:paraId="0C4FB520" w14:textId="77777777" w:rsidR="00A173C2" w:rsidRPr="0051359C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 w:hanging="357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ceny określone przez Wykonawcę w ofercie ulegają obniżeni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 xml:space="preserve">u w toku realizacji zamówienia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przypadku, gdy opłaty pocztowe wynikające ze standardowego cennika lub regulaminu Wykonawcy będą niższe od cen wynikających z przedłożonej oferty. Wykonawca ma wówczas obowiązek stosować względem</w:t>
      </w:r>
      <w:r w:rsidR="0051359C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51359C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Zamawiającego obniżone opłaty pocztowe dla usług, wynikające ze swojego aktualnego cennika lub regulaminu;</w:t>
      </w:r>
    </w:p>
    <w:p w14:paraId="68E43349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Zamawiającemu przysługuje możliwość korzystania z programów rabatowych oferowanych przez Wykonawcę w toku realizowanej umowy;</w:t>
      </w:r>
    </w:p>
    <w:p w14:paraId="15906D3C" w14:textId="77777777" w:rsidR="00A173C2" w:rsidRPr="008D48CF" w:rsidRDefault="00A173C2" w:rsidP="002D40DE">
      <w:pPr>
        <w:widowControl/>
        <w:numPr>
          <w:ilvl w:val="0"/>
          <w:numId w:val="8"/>
        </w:numPr>
        <w:tabs>
          <w:tab w:val="left" w:pos="284"/>
        </w:tabs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przypadku zmiany zasad podlegania ubezpieczeniom społecznym lub ubezpieczeniu zdrowotnemu lub wysokości stawki składki na ubezpieczenia społeczne lub zdrowotne;</w:t>
      </w:r>
    </w:p>
    <w:p w14:paraId="60BB57FC" w14:textId="77777777" w:rsidR="001A15CB" w:rsidRDefault="00A173C2" w:rsidP="002D40DE">
      <w:pPr>
        <w:widowControl/>
        <w:numPr>
          <w:ilvl w:val="0"/>
          <w:numId w:val="8"/>
        </w:numPr>
        <w:tabs>
          <w:tab w:val="clear" w:pos="786"/>
          <w:tab w:val="num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przypadku zmiany wysokości minimalnego wynagrodzenia za pracę 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lub minimalnej stawki godzinowej , ustalonych na podstawie ustawy z dnia 10 października 2002r. o minimalnym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wynagrodzeniu za pracę</w:t>
      </w:r>
      <w:r w:rsidR="001A15CB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</w:p>
    <w:p w14:paraId="0E2B3970" w14:textId="77777777" w:rsidR="00A173C2" w:rsidRPr="008D48CF" w:rsidRDefault="001A15CB" w:rsidP="001A15CB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K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ażda ze stron umowy może zwrócić się do drugiej strony z propozycją dokonania zmiany wysokości wynagrodzenia. </w:t>
      </w:r>
    </w:p>
    <w:p w14:paraId="2B473DD4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14:paraId="671BB412" w14:textId="77777777" w:rsidR="00A173C2" w:rsidRPr="008D48CF" w:rsidRDefault="00A173C2" w:rsidP="009248F9">
      <w:pPr>
        <w:widowControl/>
        <w:tabs>
          <w:tab w:val="left" w:pos="284"/>
        </w:tabs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>- jeżeli zmiana ta będzie miała wpływ na kos</w:t>
      </w:r>
      <w:r w:rsidR="009248F9">
        <w:rPr>
          <w:rFonts w:ascii="Arial" w:eastAsia="Calibri" w:hAnsi="Arial" w:cs="Arial"/>
          <w:sz w:val="20"/>
          <w:szCs w:val="20"/>
          <w:lang w:val="pl-PL" w:bidi="ar-SA"/>
        </w:rPr>
        <w:t>zty wykonania zamówienia przez 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ykonawcę.</w:t>
      </w:r>
    </w:p>
    <w:p w14:paraId="2CD81060" w14:textId="77777777" w:rsidR="00A173C2" w:rsidRPr="008D48CF" w:rsidRDefault="009248F9" w:rsidP="009248F9">
      <w:pPr>
        <w:widowControl/>
        <w:tabs>
          <w:tab w:val="left" w:pos="426"/>
          <w:tab w:val="left" w:pos="567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3.9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. Zamawiający może złożyć do Wykonawcy reklamacje z tytułu niewła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ściwego wykonania usługi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 trybie 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A173C2" w:rsidRPr="008D48CF">
        <w:rPr>
          <w:rFonts w:ascii="Arial" w:eastAsia="Calibri" w:hAnsi="Arial" w:cs="Arial"/>
          <w:sz w:val="20"/>
          <w:szCs w:val="20"/>
          <w:lang w:val="pl-PL" w:bidi="ar-SA"/>
        </w:rPr>
        <w:t>określonym w rozporządzeniu Ministra Administracji i Cyfryzacji z dnia 26 listopada 2013r. w sprawie reklamacji usługi pocztowej.</w:t>
      </w:r>
    </w:p>
    <w:p w14:paraId="77F8F3AF" w14:textId="77777777" w:rsidR="00A173C2" w:rsidRPr="000232D9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4.0.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przez Wykonawcę lub Podwykonawcę na podstawie umowy o pracę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   </w:t>
      </w:r>
      <w:r w:rsidR="00A173C2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w rozumieniu ustawy z dnia 26 czerwca 1974r. Kodeks Pracy lub odpowiadającemu formą zatrudnienia określonemu w przepisach państw członkowskich Unii Europejskiej lub Europejskiego Obszaru Gospodarczego. Zamawiający zastrzega obowiązek osobistego wykonania przez Wykonawcę kluczowej części zamówienia w zakresie doręczania przesyłek. W pozostałym zakresie Zamawiający żąda, aby Wykonawca wskazał w ofercie, czy w realizacji zamówienia będą uczestniczyć Podwykonawcy. Jeżeli tak, to należy wskazać części zamówienia, której wykonanie będzie powierzone Podwykonawcom.</w:t>
      </w:r>
    </w:p>
    <w:p w14:paraId="24A98559" w14:textId="7B5023E0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4.1. 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Zamawiający wymaga zatrudnienia na podstawie umowy o pracę przez wykonawcę lub podwykonawcę osób, które będą wykonywać czynności w zakresie działalności operacyjnej Wykonawcy w 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liczbie nie mniejszej niż </w:t>
      </w:r>
      <w:r w:rsidR="00D93814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3</w:t>
      </w:r>
      <w:r w:rsidR="000232D9"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>0</w:t>
      </w:r>
      <w:r w:rsidRPr="000232D9">
        <w:rPr>
          <w:rFonts w:ascii="Arial" w:eastAsia="Calibri" w:hAnsi="Arial" w:cs="Arial"/>
          <w:color w:val="000000"/>
          <w:sz w:val="20"/>
          <w:szCs w:val="20"/>
          <w:lang w:val="pl-PL" w:bidi="ar-SA"/>
        </w:rPr>
        <w:t xml:space="preserve"> – na terenie powiatu poznańskiego.</w:t>
      </w:r>
    </w:p>
    <w:p w14:paraId="166D7C1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    </w:t>
      </w:r>
    </w:p>
    <w:p w14:paraId="013DCF74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Przez </w:t>
      </w:r>
      <w:r w:rsidRPr="008D48CF">
        <w:rPr>
          <w:rFonts w:ascii="Arial" w:eastAsia="Calibri" w:hAnsi="Arial" w:cs="Arial"/>
          <w:b/>
          <w:i/>
          <w:sz w:val="20"/>
          <w:szCs w:val="20"/>
          <w:lang w:val="pl-PL" w:bidi="ar-SA"/>
        </w:rPr>
        <w:t>działalność operacyjną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Zamawiający rozumie działalność Wykona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wcy związaną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z realizacją usług objętych niniejszym postępowaniem w zakresie: odbi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>erania, dostarczania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i obsługi korespondencji w placówkach pocztowych, spedycji i </w:t>
      </w:r>
      <w:r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transportu oraz czynności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ekspedycyjno-rozdzielczych, z uwzględnieniem osób zatrudnionych u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Wykonawcy i jego podwykonawców.</w:t>
      </w:r>
    </w:p>
    <w:p w14:paraId="3B4C53DB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Ponadto Zamawiający informuje, 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że zgodnie z </w:t>
      </w:r>
      <w:r w:rsidR="000232D9"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>Kodeksem</w:t>
      </w:r>
      <w:r w:rsidRPr="000232D9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pracy „nie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jest dopuszczalne zastąpienie umowy o pracę umową cywilnoprawną przy zachowaniu warunków wykonywania pracy”. Oznacza to, że jeżeli praca jest wykonywana w miejscu i czasie wskazanym przez pracodawcę oraz pod jego kierownictwem, to należy stosować umowę o pracę. Postawienie warunku zatrudnienia personelu na podstawie umowy o pracę jest uzasadnione, ponieważ</w:t>
      </w:r>
      <w:r w:rsidRPr="004C767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i/>
          <w:sz w:val="20"/>
          <w:szCs w:val="20"/>
          <w:lang w:val="pl-PL" w:bidi="ar-SA"/>
        </w:rPr>
        <w:t>przedmiotem niniejszego zamówienia są czynności, których wykonywanie odpowiada warunkom wykonywania pracy (określone miejsce i czas wykonywania czynności).</w:t>
      </w:r>
    </w:p>
    <w:p w14:paraId="7A39D3AB" w14:textId="77777777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i/>
          <w:sz w:val="20"/>
          <w:szCs w:val="20"/>
          <w:lang w:val="pl-PL" w:bidi="ar-SA"/>
        </w:rPr>
      </w:pPr>
    </w:p>
    <w:p w14:paraId="177A4DFF" w14:textId="6A410EF6" w:rsidR="009248F9" w:rsidRPr="008D48CF" w:rsidRDefault="009248F9" w:rsidP="009248F9">
      <w:pPr>
        <w:widowControl/>
        <w:tabs>
          <w:tab w:val="left" w:pos="284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4.2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. W celu potwierdzenia spełnienia wymogu zatrudnienia na podstawie umowy o pracę przez Wykonawcę lub Podwykonawcę osób wykonujących działalność operacyjną w trakcie realizacji zamówienia na każde wezwanie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>Zamawiającego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, jednak nie częściej niż raz na kwartał, </w:t>
      </w:r>
      <w:r w:rsidR="00D81EF0"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Wykonawca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przedłoży Zamawiającemu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w wyznaczonym terminie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dowód: -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oświadczenie Wykonawcy lub podwykonawcy o zatrudnieniu na podstawie umowy o pracę osób wykonujących czynności związanych z realizacją zamówienia, których dotyczy wezwanie Zamawiającego. Oświadczenie to powinno zawierać datę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złożenia oświadczenia, dokładne określenie podmiotu składającego oświadczenie, poświadczenie, że do realizacji zamówienia Wyk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onawca zatrudnia nie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mniej niż 50 % pracowników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w okresie realizacji zamówienia na umowę o pracę w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sposób określony w Kodeks</w:t>
      </w:r>
      <w:r w:rsidR="000232D9" w:rsidRPr="000232D9">
        <w:rPr>
          <w:rFonts w:ascii="Arial" w:eastAsia="Calibri" w:hAnsi="Arial" w:cs="Arial"/>
          <w:sz w:val="20"/>
          <w:szCs w:val="20"/>
          <w:lang w:val="pl-PL" w:bidi="ar-SA"/>
        </w:rPr>
        <w:t>ie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 xml:space="preserve"> Pracy  wraz ze wskazaniem liczby tych osób która nie może być mniejsza niż </w:t>
      </w:r>
      <w:r w:rsidR="000E2D4D" w:rsidRPr="001F61DE">
        <w:rPr>
          <w:rFonts w:ascii="Arial" w:eastAsia="Calibri" w:hAnsi="Arial" w:cs="Arial"/>
          <w:sz w:val="20"/>
          <w:szCs w:val="20"/>
          <w:lang w:val="pl-PL" w:bidi="ar-SA"/>
        </w:rPr>
        <w:t>5</w:t>
      </w:r>
      <w:r w:rsidR="000232D9" w:rsidRPr="001F61DE">
        <w:rPr>
          <w:rFonts w:ascii="Arial" w:eastAsia="Calibri" w:hAnsi="Arial" w:cs="Arial"/>
          <w:sz w:val="20"/>
          <w:szCs w:val="20"/>
          <w:lang w:val="pl-PL" w:bidi="ar-SA"/>
        </w:rPr>
        <w:t>0</w:t>
      </w:r>
      <w:r w:rsidRPr="000E2D4D">
        <w:rPr>
          <w:rFonts w:ascii="Arial" w:eastAsia="Calibri" w:hAnsi="Arial" w:cs="Arial"/>
          <w:sz w:val="20"/>
          <w:szCs w:val="20"/>
          <w:shd w:val="clear" w:color="auto" w:fill="E5B8B7" w:themeFill="accent2" w:themeFillTint="66"/>
          <w:lang w:val="pl-PL" w:bidi="ar-SA"/>
        </w:rPr>
        <w:t xml:space="preserve"> </w:t>
      </w:r>
      <w:r w:rsidRPr="000232D9">
        <w:rPr>
          <w:rFonts w:ascii="Arial" w:eastAsia="Calibri" w:hAnsi="Arial" w:cs="Arial"/>
          <w:sz w:val="20"/>
          <w:szCs w:val="20"/>
          <w:lang w:val="pl-PL" w:bidi="ar-SA"/>
        </w:rPr>
        <w:t>etatów na terenie powiatu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poznańskiego. Oświadczenie to powinno być podpisane przez osobę/osoby uprawnione do złożenia oświadczenia w imieniu Wykonawcy lub Podwykonawcy”.</w:t>
      </w:r>
    </w:p>
    <w:p w14:paraId="4A0EE150" w14:textId="77777777" w:rsidR="009248F9" w:rsidRPr="008D48CF" w:rsidRDefault="009248F9" w:rsidP="009248F9">
      <w:pPr>
        <w:widowControl/>
        <w:tabs>
          <w:tab w:val="left" w:pos="284"/>
          <w:tab w:val="left" w:pos="426"/>
        </w:tabs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4.3. 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>Z tytułu niespełnienia przez Wykonawcę lub Podwykonawcę wymogu zatrudnienia na podstawie umowy/umów o pracę osób wykonujących działalność operacyjną Zamawiający przewiduje sankcję, o k</w:t>
      </w:r>
      <w:r>
        <w:rPr>
          <w:rFonts w:ascii="Arial" w:eastAsia="Calibri" w:hAnsi="Arial" w:cs="Arial"/>
          <w:sz w:val="20"/>
          <w:szCs w:val="20"/>
          <w:lang w:val="pl-PL" w:bidi="ar-SA"/>
        </w:rPr>
        <w:t>tórej mowa w § 8 pkt 4 projektowanych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postanowień umowy.</w:t>
      </w:r>
    </w:p>
    <w:p w14:paraId="5F96AA63" w14:textId="77777777" w:rsidR="002579D8" w:rsidRDefault="002579D8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27A5CE4D" w14:textId="77777777" w:rsidR="000232D9" w:rsidRDefault="000232D9" w:rsidP="00A173C2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val="pl-PL" w:bidi="ar-SA"/>
        </w:rPr>
      </w:pPr>
    </w:p>
    <w:p w14:paraId="1EE83385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wykonania zamówienia:</w:t>
      </w:r>
    </w:p>
    <w:p w14:paraId="4D0D3D19" w14:textId="574F3891" w:rsidR="00F5718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Termin realizacji zamówienia –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sukcesywnie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od dnia 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01.02.202</w:t>
      </w:r>
      <w:r w:rsidR="00D93814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6</w:t>
      </w:r>
      <w:r w:rsidR="00B7007B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 xml:space="preserve"> 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do dnia 31.01.202</w:t>
      </w:r>
      <w:r w:rsidR="00D93814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7</w:t>
      </w:r>
      <w:r w:rsidR="00BF7362">
        <w:rPr>
          <w:rFonts w:ascii="Arial" w:eastAsia="Calibri" w:hAnsi="Arial" w:cs="Arial"/>
          <w:b/>
          <w:sz w:val="20"/>
          <w:szCs w:val="20"/>
          <w:shd w:val="clear" w:color="auto" w:fill="FFFFFF"/>
          <w:lang w:val="pl-PL" w:bidi="ar-SA"/>
        </w:rPr>
        <w:t>r.</w:t>
      </w:r>
      <w:r w:rsidRPr="000232D9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>lub do wyczerpania kwoty, stanowiącej maksymalne wynagrodzenie Wykonawcy z tytułu realizacji zamówienia.</w:t>
      </w:r>
    </w:p>
    <w:p w14:paraId="40678684" w14:textId="3213728E" w:rsidR="00F5718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br/>
      </w:r>
    </w:p>
    <w:p w14:paraId="5EA0466D" w14:textId="77777777" w:rsidR="00966205" w:rsidRDefault="00C83F62" w:rsidP="0079673B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III. </w:t>
      </w:r>
      <w:r w:rsidRPr="008D48CF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Warunki udziału w postępowaniu</w:t>
      </w:r>
      <w:r w:rsidR="00966205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oraz opis sposobu dokonywania oceny spełnienia tych warunków</w:t>
      </w:r>
    </w:p>
    <w:p w14:paraId="45BAA095" w14:textId="3F902086" w:rsidR="00C83F62" w:rsidRDefault="00966205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mogą wziąć udział Wykonawcy, którzy na dzień składania ofert nie podlegają wykluczeniu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   </w:t>
      </w:r>
      <w:r>
        <w:rPr>
          <w:rFonts w:ascii="Arial" w:eastAsia="Calibri" w:hAnsi="Arial" w:cs="Arial"/>
          <w:sz w:val="20"/>
          <w:lang w:val="pl-PL" w:bidi="ar-SA"/>
        </w:rPr>
        <w:t>z post</w:t>
      </w:r>
      <w:r w:rsidR="002579D8">
        <w:rPr>
          <w:rFonts w:ascii="Arial" w:eastAsia="Calibri" w:hAnsi="Arial" w:cs="Arial"/>
          <w:sz w:val="20"/>
          <w:lang w:val="pl-PL" w:bidi="ar-SA"/>
        </w:rPr>
        <w:t>ę</w:t>
      </w:r>
      <w:r>
        <w:rPr>
          <w:rFonts w:ascii="Arial" w:eastAsia="Calibri" w:hAnsi="Arial" w:cs="Arial"/>
          <w:sz w:val="20"/>
          <w:lang w:val="pl-PL" w:bidi="ar-SA"/>
        </w:rPr>
        <w:t xml:space="preserve">powania zgodnie z art. 57 pkt. 1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 oraz spełniają warunki udziału w postępowaniu </w:t>
      </w:r>
      <w:r w:rsidR="0079673B">
        <w:rPr>
          <w:rFonts w:ascii="Arial" w:eastAsia="Calibri" w:hAnsi="Arial" w:cs="Arial"/>
          <w:sz w:val="20"/>
          <w:lang w:val="pl-PL" w:bidi="ar-SA"/>
        </w:rPr>
        <w:t xml:space="preserve">zgodnie z art. 57 pkt. 2 </w:t>
      </w:r>
      <w:proofErr w:type="spellStart"/>
      <w:r w:rsidR="0079673B"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 w:rsidR="0079673B">
        <w:rPr>
          <w:rFonts w:ascii="Arial" w:eastAsia="Calibri" w:hAnsi="Arial" w:cs="Arial"/>
          <w:sz w:val="20"/>
          <w:lang w:val="pl-PL" w:bidi="ar-SA"/>
        </w:rPr>
        <w:t>.</w:t>
      </w:r>
    </w:p>
    <w:p w14:paraId="23AF5DEE" w14:textId="5E4D4A4E" w:rsidR="0079673B" w:rsidRDefault="0079673B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przewiduje wykluczenie Wykonawcy w zakresie podstaw określonych w art. 108 ust. 1-6 oraz art. 109 ust. 1 pkt. 4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Pzp</w:t>
      </w:r>
      <w:proofErr w:type="spellEnd"/>
      <w:r w:rsidR="00EF3403">
        <w:rPr>
          <w:rFonts w:ascii="Arial" w:eastAsia="Calibri" w:hAnsi="Arial" w:cs="Arial"/>
          <w:sz w:val="20"/>
          <w:lang w:val="pl-PL" w:bidi="ar-SA"/>
        </w:rPr>
        <w:t xml:space="preserve"> oraz na podstawie art. 7 ust. 1 ustawy o szczególnych rozwiązaniach w zakresie przeciwdziałania wspieraniu agresji na Ukrainę oraz służących ochronie bezpieczeństwa narodowego (Dz.U. z 202</w:t>
      </w:r>
      <w:r w:rsidR="00B63026">
        <w:rPr>
          <w:rFonts w:ascii="Arial" w:eastAsia="Calibri" w:hAnsi="Arial" w:cs="Arial"/>
          <w:sz w:val="20"/>
          <w:lang w:val="pl-PL" w:bidi="ar-SA"/>
        </w:rPr>
        <w:t>5</w:t>
      </w:r>
      <w:r w:rsidR="00EF3403">
        <w:rPr>
          <w:rFonts w:ascii="Arial" w:eastAsia="Calibri" w:hAnsi="Arial" w:cs="Arial"/>
          <w:sz w:val="20"/>
          <w:lang w:val="pl-PL" w:bidi="ar-SA"/>
        </w:rPr>
        <w:t xml:space="preserve">r., poz. </w:t>
      </w:r>
      <w:r w:rsidR="00B63026">
        <w:rPr>
          <w:rFonts w:ascii="Arial" w:eastAsia="Calibri" w:hAnsi="Arial" w:cs="Arial"/>
          <w:sz w:val="20"/>
          <w:lang w:val="pl-PL" w:bidi="ar-SA"/>
        </w:rPr>
        <w:t>514</w:t>
      </w:r>
      <w:r w:rsidR="00EF3403">
        <w:rPr>
          <w:rFonts w:ascii="Arial" w:eastAsia="Calibri" w:hAnsi="Arial" w:cs="Arial"/>
          <w:sz w:val="20"/>
          <w:lang w:val="pl-PL" w:bidi="ar-SA"/>
        </w:rPr>
        <w:t>).</w:t>
      </w:r>
    </w:p>
    <w:p w14:paraId="19B33939" w14:textId="77777777" w:rsidR="0079673B" w:rsidRDefault="00C83F62" w:rsidP="002D40DE">
      <w:pPr>
        <w:pStyle w:val="Akapitzlist"/>
        <w:widowControl/>
        <w:numPr>
          <w:ilvl w:val="0"/>
          <w:numId w:val="9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79673B">
        <w:rPr>
          <w:rFonts w:ascii="Arial" w:eastAsia="Calibri" w:hAnsi="Arial" w:cs="Arial"/>
          <w:sz w:val="20"/>
          <w:lang w:val="pl-PL" w:bidi="ar-SA"/>
        </w:rPr>
        <w:t>O udzielen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>ie zamówienia mogą ubiegać się Wykonawcy, którzy s</w:t>
      </w:r>
      <w:r w:rsidRPr="0079673B">
        <w:rPr>
          <w:rFonts w:ascii="Arial" w:eastAsia="Calibri" w:hAnsi="Arial" w:cs="Arial"/>
          <w:sz w:val="20"/>
          <w:lang w:val="pl-PL" w:bidi="ar-SA"/>
        </w:rPr>
        <w:t xml:space="preserve">pełniają </w:t>
      </w:r>
      <w:r w:rsidR="0079673B">
        <w:rPr>
          <w:rFonts w:ascii="Arial" w:eastAsia="Calibri" w:hAnsi="Arial" w:cs="Arial"/>
          <w:sz w:val="20"/>
          <w:lang w:val="pl-PL" w:bidi="ar-SA"/>
        </w:rPr>
        <w:t>warunki dotyczące:</w:t>
      </w:r>
      <w:r w:rsidR="008D0863" w:rsidRPr="0079673B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0BA6F74F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do występowania w obrocie gospodarczym:</w:t>
      </w:r>
    </w:p>
    <w:p w14:paraId="1F6A3CA3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zakresie.</w:t>
      </w:r>
    </w:p>
    <w:p w14:paraId="578EEEAB" w14:textId="1FE81B8B" w:rsidR="00C83F62" w:rsidRPr="00EF3403" w:rsidRDefault="0079673B" w:rsidP="00EF3403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uprawnień do prowadzenia określonej działalności gospodarczej lub zawodowej, o ile wynika              to z odrębnych przepisów:</w:t>
      </w:r>
    </w:p>
    <w:p w14:paraId="086BFB60" w14:textId="5E573E0A" w:rsidR="0079673B" w:rsidRDefault="00C83F62" w:rsidP="00057E4B">
      <w:pPr>
        <w:widowControl/>
        <w:autoSpaceDN/>
        <w:adjustRightInd/>
        <w:spacing w:after="0"/>
        <w:ind w:left="567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uzna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ten warunek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za spełniony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jeżeli Wykonawca wykaże, iż posiada uprawnienia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do prowadzenia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działalności będącej przedmiotem zamówienia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na obszarze Rzeczypospolitej Polskiej lub za granicą, potwierdzone 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>aktualny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wpis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em</w:t>
      </w:r>
      <w:r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do rejestru op</w:t>
      </w:r>
      <w:r w:rsidR="008D0863" w:rsidRPr="0079673B">
        <w:rPr>
          <w:rFonts w:ascii="Arial" w:eastAsia="Calibri" w:hAnsi="Arial" w:cs="Arial"/>
          <w:b/>
          <w:sz w:val="20"/>
          <w:szCs w:val="20"/>
          <w:lang w:val="pl-PL" w:bidi="ar-SA"/>
        </w:rPr>
        <w:t>eratorów pocztowych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prowadzonym</w:t>
      </w:r>
      <w:r w:rsidRPr="0079673B">
        <w:rPr>
          <w:rFonts w:ascii="Arial" w:eastAsia="Calibri" w:hAnsi="Arial" w:cs="Arial"/>
          <w:sz w:val="20"/>
          <w:szCs w:val="20"/>
          <w:lang w:val="pl-PL" w:bidi="ar-SA"/>
        </w:rPr>
        <w:t xml:space="preserve"> przez Prezesa Urzędu Komunikacji Elektronicznej </w:t>
      </w:r>
      <w:r w:rsidR="008D0863" w:rsidRPr="0079673B">
        <w:rPr>
          <w:rFonts w:ascii="Arial" w:eastAsia="Calibri" w:hAnsi="Arial" w:cs="Arial"/>
          <w:sz w:val="20"/>
          <w:szCs w:val="20"/>
          <w:lang w:val="pl-PL" w:bidi="ar-SA"/>
        </w:rPr>
        <w:t>zgodnie z ustawą z dnia 23 listopada 20212r. Prawo pocztowe w zakresie obrotu krajowego i zagranicznego.</w:t>
      </w:r>
    </w:p>
    <w:p w14:paraId="31974055" w14:textId="77777777" w:rsidR="0079673B" w:rsidRDefault="0079673B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sytuacji ekonomicznej lub finansowej:</w:t>
      </w:r>
    </w:p>
    <w:p w14:paraId="128BC809" w14:textId="77777777" w:rsidR="0079673B" w:rsidRDefault="0079673B" w:rsidP="0079673B">
      <w:pPr>
        <w:pStyle w:val="Akapitzlist"/>
        <w:widowControl/>
        <w:autoSpaceDN/>
        <w:adjustRightInd/>
        <w:spacing w:after="0"/>
        <w:ind w:left="567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1785BBDE" w14:textId="77777777" w:rsidR="0079673B" w:rsidRPr="0079673B" w:rsidRDefault="009029AD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567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zdolności technicznej lub zawodowej:</w:t>
      </w:r>
    </w:p>
    <w:p w14:paraId="0084E8C7" w14:textId="77777777" w:rsidR="009029AD" w:rsidRPr="009029AD" w:rsidRDefault="009029AD" w:rsidP="009029AD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9029AD">
        <w:rPr>
          <w:rFonts w:ascii="Arial" w:eastAsia="Calibri" w:hAnsi="Arial" w:cs="Arial"/>
          <w:sz w:val="20"/>
          <w:lang w:val="pl-PL" w:bidi="ar-SA"/>
        </w:rPr>
        <w:t>Zamawiający nie stawia warunku w powyższym zakresie</w:t>
      </w:r>
    </w:p>
    <w:p w14:paraId="05E2C575" w14:textId="77777777" w:rsidR="0079673B" w:rsidRPr="008D48CF" w:rsidRDefault="0079673B" w:rsidP="00C83F62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67BDBE98" w14:textId="409B0AD6" w:rsidR="00C83F62" w:rsidRPr="008D48CF" w:rsidRDefault="004C767A" w:rsidP="009029AD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4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. Wykonawca może w celu potwierdzenia spełniania warunków udziału w postępowaniu polegać na zdolnościach technicznych lub zawodowych innych podmiotów, niezależnie od charakteru prawnego łączących go z nim stosunków prawnych. Wykonawca, który polega na zdolnościach lub sytuacji innych podmiotów musi udowodnić Zamawiającemu, że realizując zamówienie będzie dysponował niezbędnymi zasobami tych podmiotów, w szczególności przedstawiając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wraz z ofertą, pisemne zobowiązanie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>tych podmiotów do oddania mu do dyspozycji niezbędnych zasobów na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potrzeby realizacji zamówienia lub inny podmiotowy środek dowodowy potwierdzający, że Wykonawca realizując zamówienie, będzie dysponował niezbędnymi zasobami tych podmiotów. </w:t>
      </w:r>
      <w:r w:rsidR="00C83F62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Wykonawca, który powołuje się na za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>soby innych podmiotów,       w celu wy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 xml:space="preserve">kazania spełniania, w zakresie w jakim powołuje się na ich zasoby, warunków udziału </w:t>
      </w:r>
      <w:r w:rsidR="00D81EF0">
        <w:rPr>
          <w:rFonts w:ascii="Arial" w:eastAsia="Calibri" w:hAnsi="Arial" w:cs="Arial"/>
          <w:sz w:val="20"/>
          <w:szCs w:val="20"/>
          <w:lang w:val="pl-PL" w:bidi="ar-SA"/>
        </w:rPr>
        <w:t xml:space="preserve">               </w:t>
      </w:r>
      <w:r w:rsidR="00966205" w:rsidRPr="00966205">
        <w:rPr>
          <w:rFonts w:ascii="Arial" w:eastAsia="Calibri" w:hAnsi="Arial" w:cs="Arial"/>
          <w:sz w:val="20"/>
          <w:szCs w:val="20"/>
          <w:lang w:val="pl-PL" w:bidi="ar-SA"/>
        </w:rPr>
        <w:t>w postępowaniu – zamieszcza w Formularzu ofertowym informację o tych podmiotach</w:t>
      </w:r>
      <w:r w:rsidR="00966205"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7545AF2E" w14:textId="77777777" w:rsidR="00966205" w:rsidRDefault="00966205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D5E7020" w14:textId="77777777" w:rsidR="00C83F62" w:rsidRPr="008D48CF" w:rsidRDefault="00E13330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IV. </w:t>
      </w:r>
      <w:r w:rsidR="009029A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podmiotowych i przedmiotowych środkach dowodowych</w:t>
      </w:r>
    </w:p>
    <w:p w14:paraId="7B002B34" w14:textId="6AC95730" w:rsidR="00C83F62" w:rsidRDefault="009029AD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dołącza do oferty oświadczenie </w:t>
      </w:r>
      <w:r w:rsidR="00E13330">
        <w:rPr>
          <w:rFonts w:ascii="Arial" w:eastAsia="Calibri" w:hAnsi="Arial" w:cs="Arial"/>
          <w:sz w:val="20"/>
          <w:lang w:val="pl-PL" w:bidi="ar-SA"/>
        </w:rPr>
        <w:t>o spełnianiu warunków udziału w postępowaniu (załącznik nr 2     do SWZ) oraz oświadczenie o niepodleganiu wykluczeni</w:t>
      </w:r>
      <w:r w:rsidR="00147889">
        <w:rPr>
          <w:rFonts w:ascii="Arial" w:eastAsia="Calibri" w:hAnsi="Arial" w:cs="Arial"/>
          <w:sz w:val="20"/>
          <w:lang w:val="pl-PL" w:bidi="ar-SA"/>
        </w:rPr>
        <w:t>u</w:t>
      </w:r>
      <w:r w:rsidR="00E13330">
        <w:rPr>
          <w:rFonts w:ascii="Arial" w:eastAsia="Calibri" w:hAnsi="Arial" w:cs="Arial"/>
          <w:sz w:val="20"/>
          <w:lang w:val="pl-PL" w:bidi="ar-SA"/>
        </w:rPr>
        <w:t xml:space="preserve"> (załącznik nr 3 do SWZ)</w:t>
      </w:r>
    </w:p>
    <w:p w14:paraId="508650D7" w14:textId="77777777" w:rsidR="00E13330" w:rsidRPr="003B02E7" w:rsidRDefault="00E13330" w:rsidP="003B02E7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wezwie Wykonawcę, którego oferta została oceniona najwyżej, do złożenia w </w:t>
      </w:r>
      <w:r w:rsidR="003B02E7">
        <w:rPr>
          <w:rFonts w:ascii="Arial" w:eastAsia="Calibri" w:hAnsi="Arial" w:cs="Arial"/>
          <w:sz w:val="20"/>
          <w:lang w:val="pl-PL" w:bidi="ar-SA"/>
        </w:rPr>
        <w:t>terminie do</w:t>
      </w:r>
      <w:r w:rsidRPr="003B02E7">
        <w:rPr>
          <w:rFonts w:ascii="Arial" w:eastAsia="Calibri" w:hAnsi="Arial" w:cs="Arial"/>
          <w:sz w:val="20"/>
          <w:lang w:val="pl-PL" w:bidi="ar-SA"/>
        </w:rPr>
        <w:t xml:space="preserve"> 5 dni od dnia wezwania, podmiotowego środka dowodowego, aktualnego na dzień jego złożenia w celu potwierdzenia spełniania przez Wykonawcę warunków udziału w postępowaniu, </w:t>
      </w:r>
      <w:proofErr w:type="spellStart"/>
      <w:r w:rsidRPr="003B02E7">
        <w:rPr>
          <w:rFonts w:ascii="Arial" w:eastAsia="Calibri" w:hAnsi="Arial" w:cs="Arial"/>
          <w:sz w:val="20"/>
          <w:lang w:val="pl-PL" w:bidi="ar-SA"/>
        </w:rPr>
        <w:t>tj</w:t>
      </w:r>
      <w:proofErr w:type="spellEnd"/>
      <w:r w:rsidRPr="003B02E7">
        <w:rPr>
          <w:rFonts w:ascii="Arial" w:eastAsia="Calibri" w:hAnsi="Arial" w:cs="Arial"/>
          <w:sz w:val="20"/>
          <w:lang w:val="pl-PL" w:bidi="ar-SA"/>
        </w:rPr>
        <w:t>:</w:t>
      </w:r>
    </w:p>
    <w:p w14:paraId="4BD8381F" w14:textId="77777777" w:rsidR="00E13330" w:rsidRDefault="00E13330" w:rsidP="00E13330">
      <w:pPr>
        <w:pStyle w:val="Akapitzlist"/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- wpisu do rejestru operatorów pocztowych prowadzonego </w:t>
      </w:r>
      <w:r w:rsidRPr="0079673B">
        <w:rPr>
          <w:rFonts w:ascii="Arial" w:eastAsia="Calibri" w:hAnsi="Arial" w:cs="Arial"/>
          <w:sz w:val="20"/>
          <w:lang w:val="pl-PL" w:bidi="ar-SA"/>
        </w:rPr>
        <w:t>przez Prezesa Urzędu Komunikacji Elektronicznej</w:t>
      </w:r>
      <w:r>
        <w:rPr>
          <w:rFonts w:ascii="Arial" w:eastAsia="Calibri" w:hAnsi="Arial" w:cs="Arial"/>
          <w:sz w:val="20"/>
          <w:lang w:val="pl-PL" w:bidi="ar-SA"/>
        </w:rPr>
        <w:t>, chyba że Zamawiający może uzyskać aktualne dane za pomocą bezpłatnych i ogólnodostępnych baz danych. W takim wypadku Wykonawca wskaże dane umożliwiające dostęp do tych dokumentów.</w:t>
      </w:r>
    </w:p>
    <w:p w14:paraId="40EDEC4E" w14:textId="77777777" w:rsidR="00E13330" w:rsidRPr="009029AD" w:rsidRDefault="00E13330" w:rsidP="002D40DE">
      <w:pPr>
        <w:pStyle w:val="Akapitzlist"/>
        <w:widowControl/>
        <w:numPr>
          <w:ilvl w:val="0"/>
          <w:numId w:val="11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Zamawiający nie wymaga od Wykonawcy przedłożenia przedmiotowych środków dowodowych.</w:t>
      </w:r>
    </w:p>
    <w:p w14:paraId="028F4D86" w14:textId="77777777" w:rsidR="00C83F62" w:rsidRPr="008D48CF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4E9DB158" w14:textId="77777777" w:rsidR="00C83F62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>V.</w:t>
      </w:r>
      <w:r w:rsidRPr="008D48CF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E83B4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A9687F" w14:textId="77777777" w:rsidR="00E83B41" w:rsidRDefault="00E83B41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81A8D5B" w14:textId="77777777" w:rsidR="00E83B41" w:rsidRDefault="0077533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t>Informacje ogólne</w:t>
      </w:r>
    </w:p>
    <w:p w14:paraId="7DAD9EE4" w14:textId="4CFFF775" w:rsidR="00775338" w:rsidRDefault="00775338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 postępowaniu o udzielenie zamówienia komunikacja pomiędzy Zamawiającym a Wykonawcami będzie 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 xml:space="preserve">odbywała się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 e-Zamówienia</w:t>
      </w:r>
      <w:r>
        <w:rPr>
          <w:rFonts w:ascii="Arial" w:eastAsia="Calibri" w:hAnsi="Arial" w:cs="Arial"/>
          <w:sz w:val="20"/>
          <w:lang w:val="pl-PL" w:bidi="ar-SA"/>
        </w:rPr>
        <w:t>,</w:t>
      </w:r>
      <w:r w:rsidR="00080CAF">
        <w:rPr>
          <w:rFonts w:ascii="Arial" w:eastAsia="Calibri" w:hAnsi="Arial" w:cs="Arial"/>
          <w:sz w:val="20"/>
          <w:lang w:val="pl-PL" w:bidi="ar-SA"/>
        </w:rPr>
        <w:t xml:space="preserve"> zwanej dalej „Platformą”</w:t>
      </w:r>
      <w:r>
        <w:rPr>
          <w:rFonts w:ascii="Arial" w:eastAsia="Calibri" w:hAnsi="Arial" w:cs="Arial"/>
          <w:sz w:val="20"/>
          <w:lang w:val="pl-PL" w:bidi="ar-SA"/>
        </w:rPr>
        <w:t xml:space="preserve"> któr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jest dostępn</w:t>
      </w:r>
      <w:r w:rsidR="00080CAF">
        <w:rPr>
          <w:rFonts w:ascii="Arial" w:eastAsia="Calibri" w:hAnsi="Arial" w:cs="Arial"/>
          <w:sz w:val="20"/>
          <w:lang w:val="pl-PL" w:bidi="ar-SA"/>
        </w:rPr>
        <w:t>a</w:t>
      </w:r>
      <w:r>
        <w:rPr>
          <w:rFonts w:ascii="Arial" w:eastAsia="Calibri" w:hAnsi="Arial" w:cs="Arial"/>
          <w:sz w:val="20"/>
          <w:lang w:val="pl-PL" w:bidi="ar-SA"/>
        </w:rPr>
        <w:t xml:space="preserve"> pod adresem: </w:t>
      </w:r>
      <w:hyperlink w:history="1">
        <w:r w:rsidR="00080CAF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https://</w:t>
        </w:r>
      </w:hyperlink>
      <w:r w:rsidR="00080CAF">
        <w:rPr>
          <w:rStyle w:val="Hipercze"/>
          <w:rFonts w:ascii="Arial" w:eastAsia="Calibri" w:hAnsi="Arial" w:cs="Arial"/>
          <w:sz w:val="20"/>
          <w:lang w:val="pl-PL" w:bidi="ar-SA"/>
        </w:rPr>
        <w:t>ezamowienia.gov.pl/pl/</w:t>
      </w:r>
      <w:r>
        <w:rPr>
          <w:rFonts w:ascii="Arial" w:eastAsia="Calibri" w:hAnsi="Arial" w:cs="Arial"/>
          <w:sz w:val="20"/>
          <w:lang w:val="pl-PL" w:bidi="ar-SA"/>
        </w:rPr>
        <w:t xml:space="preserve">, </w:t>
      </w:r>
      <w:r w:rsidR="004A5AFC" w:rsidRPr="004A5AFC">
        <w:rPr>
          <w:rFonts w:ascii="Arial" w:eastAsia="Calibri" w:hAnsi="Arial" w:cs="Arial"/>
          <w:sz w:val="20"/>
          <w:lang w:val="pl-PL" w:bidi="ar-SA"/>
        </w:rPr>
        <w:t>o</w:t>
      </w:r>
      <w:r w:rsidRPr="004A5AFC">
        <w:rPr>
          <w:rFonts w:ascii="Arial" w:eastAsia="Calibri" w:hAnsi="Arial" w:cs="Arial"/>
          <w:sz w:val="20"/>
          <w:lang w:val="pl-PL" w:bidi="ar-SA"/>
        </w:rPr>
        <w:t xml:space="preserve">raz poczty elektronicznej, z zastrzeżeniem, że oferta musi być złożona przy użyciu </w:t>
      </w:r>
      <w:r w:rsidR="00080CAF">
        <w:rPr>
          <w:rFonts w:ascii="Arial" w:eastAsia="Calibri" w:hAnsi="Arial" w:cs="Arial"/>
          <w:sz w:val="20"/>
          <w:lang w:val="pl-PL" w:bidi="ar-SA"/>
        </w:rPr>
        <w:t>Platformy</w:t>
      </w:r>
      <w:r w:rsidRPr="004A5AFC">
        <w:rPr>
          <w:rFonts w:ascii="Arial" w:eastAsia="Calibri" w:hAnsi="Arial" w:cs="Arial"/>
          <w:sz w:val="20"/>
          <w:lang w:val="pl-PL" w:bidi="ar-SA"/>
        </w:rPr>
        <w:t>.</w:t>
      </w:r>
    </w:p>
    <w:p w14:paraId="076A26F0" w14:textId="08E43BA1" w:rsidR="00080CAF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Korzystanie z Platformy jest bezpłatne.</w:t>
      </w:r>
    </w:p>
    <w:p w14:paraId="36D051A7" w14:textId="26F51F0C" w:rsidR="00080CAF" w:rsidRPr="004A5AFC" w:rsidRDefault="00080CAF" w:rsidP="004A5AFC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Przeglądanie oraz pobieranie publicznej treści dokumentacji postępowania nie wymaga posiadania konta na Platformie ani logowania.</w:t>
      </w:r>
    </w:p>
    <w:p w14:paraId="08B591EF" w14:textId="12C51674" w:rsidR="00775338" w:rsidRDefault="00775338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Wykonawca</w:t>
      </w:r>
      <w:r w:rsidR="00801282">
        <w:rPr>
          <w:rFonts w:ascii="Arial" w:eastAsia="Calibri" w:hAnsi="Arial" w:cs="Arial"/>
          <w:sz w:val="20"/>
          <w:lang w:val="pl-PL" w:bidi="ar-SA"/>
        </w:rPr>
        <w:t xml:space="preserve">, który zamierza wziąć udział w postępowaniu o udzielenie zamówienia publicznego, musi posiadać konto </w:t>
      </w:r>
      <w:r w:rsidR="00080CAF">
        <w:rPr>
          <w:rFonts w:ascii="Arial" w:eastAsia="Calibri" w:hAnsi="Arial" w:cs="Arial"/>
          <w:sz w:val="20"/>
          <w:lang w:val="pl-PL" w:bidi="ar-SA"/>
        </w:rPr>
        <w:t>„Wykonawca” na Platformie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. Szczegółowe informacje dotyczące zakładania kont podmiotów oraz zasady korzystania z Platformy określa Regulamin Platformy e-Zamówienia, dostępny na stronie internetowej </w:t>
      </w:r>
      <w:hyperlink r:id="rId8" w:history="1">
        <w:r w:rsidR="00942716" w:rsidRPr="0008603F">
          <w:rPr>
            <w:rStyle w:val="Hipercze"/>
            <w:rFonts w:ascii="Arial" w:eastAsia="Calibri" w:hAnsi="Arial" w:cs="Arial"/>
            <w:sz w:val="20"/>
            <w:lang w:val="pl-PL" w:bidi="ar-SA"/>
          </w:rPr>
          <w:t>http://ezamowienia.gov.pl/</w:t>
        </w:r>
      </w:hyperlink>
      <w:r w:rsidR="00942716">
        <w:rPr>
          <w:rFonts w:ascii="Arial" w:eastAsia="Calibri" w:hAnsi="Arial" w:cs="Arial"/>
          <w:sz w:val="20"/>
          <w:lang w:val="pl-PL" w:bidi="ar-SA"/>
        </w:rPr>
        <w:t xml:space="preserve"> oraz informacje zamieszczone w zakładce „Centrum Pomocy”.</w:t>
      </w:r>
    </w:p>
    <w:p w14:paraId="2DFB168A" w14:textId="1E0045A3" w:rsidR="00942716" w:rsidRDefault="00942716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Komunikacja w postępowaniu z wyłączeniem składania ofert odbywa się drogą elektroniczną za pośrednictwem formularzy do komunikacji dostępnych w zakładce „Formularze” („Formularze do komunikacji”.</w:t>
      </w:r>
    </w:p>
    <w:p w14:paraId="38AC301A" w14:textId="5B84196C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Wymagania techniczne i organizacyjne wysyłania i odbierania dokumentów elektronicznych, elektronicznych kopii dokumentów i oświadczeń oraz informacji przekazywanych przy ich użyciu opisane zostały w Regulaminie </w:t>
      </w:r>
      <w:r w:rsidR="00942716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="00942716">
        <w:rPr>
          <w:rFonts w:ascii="Arial" w:eastAsia="Calibri" w:hAnsi="Arial" w:cs="Arial"/>
          <w:sz w:val="20"/>
          <w:lang w:val="pl-PL" w:bidi="ar-SA"/>
        </w:rPr>
        <w:t>(http://ezamowienia.gov.pl/pl/regulamin#regulamin-serwisu).</w:t>
      </w:r>
    </w:p>
    <w:p w14:paraId="40BE2AB7" w14:textId="69FA8E8B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Maksymalny rozmiar </w:t>
      </w:r>
      <w:r w:rsidR="00942716">
        <w:rPr>
          <w:rFonts w:ascii="Arial" w:eastAsia="Calibri" w:hAnsi="Arial" w:cs="Arial"/>
          <w:sz w:val="20"/>
          <w:lang w:val="pl-PL" w:bidi="ar-SA"/>
        </w:rPr>
        <w:t xml:space="preserve">przesyłanych </w:t>
      </w:r>
      <w:r>
        <w:rPr>
          <w:rFonts w:ascii="Arial" w:eastAsia="Calibri" w:hAnsi="Arial" w:cs="Arial"/>
          <w:sz w:val="20"/>
          <w:lang w:val="pl-PL" w:bidi="ar-SA"/>
        </w:rPr>
        <w:t xml:space="preserve">plików wynosi </w:t>
      </w:r>
      <w:r w:rsidR="00942716">
        <w:rPr>
          <w:rFonts w:ascii="Arial" w:eastAsia="Calibri" w:hAnsi="Arial" w:cs="Arial"/>
          <w:sz w:val="20"/>
          <w:lang w:val="pl-PL" w:bidi="ar-SA"/>
        </w:rPr>
        <w:t>2</w:t>
      </w:r>
      <w:r w:rsidRPr="00393B4D">
        <w:rPr>
          <w:rFonts w:ascii="Arial" w:eastAsia="Calibri" w:hAnsi="Arial" w:cs="Arial"/>
          <w:sz w:val="20"/>
          <w:lang w:val="pl-PL" w:bidi="ar-SA"/>
        </w:rPr>
        <w:t>50 MB.</w:t>
      </w:r>
    </w:p>
    <w:p w14:paraId="5A797D14" w14:textId="77777777" w:rsidR="00801282" w:rsidRDefault="00801282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Datą przekazania oferty, wniosków, zawiadomień, dokumentów elektronicznych</w:t>
      </w:r>
      <w:r w:rsidR="00EC1345">
        <w:rPr>
          <w:rFonts w:ascii="Arial" w:eastAsia="Calibri" w:hAnsi="Arial" w:cs="Arial"/>
          <w:sz w:val="20"/>
          <w:lang w:val="pl-PL" w:bidi="ar-SA"/>
        </w:rPr>
        <w:t xml:space="preserve">, oświadczeń lub elektronicznych kopii dokumentów lub oświadczeń oraz innych informacji jest data ich przekazania na </w:t>
      </w:r>
      <w:proofErr w:type="spellStart"/>
      <w:r w:rsidR="00EC1345">
        <w:rPr>
          <w:rFonts w:ascii="Arial" w:eastAsia="Calibri" w:hAnsi="Arial" w:cs="Arial"/>
          <w:sz w:val="20"/>
          <w:lang w:val="pl-PL" w:bidi="ar-SA"/>
        </w:rPr>
        <w:t>ePUAP</w:t>
      </w:r>
      <w:proofErr w:type="spellEnd"/>
      <w:r w:rsidR="00EC1345">
        <w:rPr>
          <w:rFonts w:ascii="Arial" w:eastAsia="Calibri" w:hAnsi="Arial" w:cs="Arial"/>
          <w:sz w:val="20"/>
          <w:lang w:val="pl-PL" w:bidi="ar-SA"/>
        </w:rPr>
        <w:t>.</w:t>
      </w:r>
    </w:p>
    <w:p w14:paraId="4AD113A8" w14:textId="77777777" w:rsidR="00EC1345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Jeżeli Zamawiający lub Wykonawca przekazują sobie oświadczenia, wnioski zawiadomienia oraz informacje przy użyciu poczty elektronicznej, każda ze stron na żądanie drugiej strony niezwłocznie potwierdza fakt ich otrzymania.</w:t>
      </w:r>
    </w:p>
    <w:p w14:paraId="51EBF6CA" w14:textId="7136F7B4" w:rsidR="00EC1345" w:rsidRPr="00822766" w:rsidRDefault="00EC1345" w:rsidP="002D40DE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nie dopuszcza możliwości złożenia oferty wraz z 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wymaganymi </w:t>
      </w:r>
      <w:r>
        <w:rPr>
          <w:rFonts w:ascii="Arial" w:eastAsia="Calibri" w:hAnsi="Arial" w:cs="Arial"/>
          <w:sz w:val="20"/>
          <w:lang w:val="pl-PL" w:bidi="ar-SA"/>
        </w:rPr>
        <w:t>dokumentami</w:t>
      </w:r>
      <w:r w:rsidR="007E77E0">
        <w:rPr>
          <w:rFonts w:ascii="Arial" w:eastAsia="Calibri" w:hAnsi="Arial" w:cs="Arial"/>
          <w:sz w:val="20"/>
          <w:lang w:val="pl-PL" w:bidi="ar-SA"/>
        </w:rPr>
        <w:t xml:space="preserve">               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  <w:r w:rsidRPr="00822766">
        <w:rPr>
          <w:rFonts w:ascii="Arial" w:eastAsia="Calibri" w:hAnsi="Arial" w:cs="Arial"/>
          <w:sz w:val="20"/>
          <w:lang w:val="pl-PL" w:bidi="ar-SA"/>
        </w:rPr>
        <w:t>i z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>a</w:t>
      </w:r>
      <w:r w:rsidRPr="00822766">
        <w:rPr>
          <w:rFonts w:ascii="Arial" w:eastAsia="Calibri" w:hAnsi="Arial" w:cs="Arial"/>
          <w:sz w:val="20"/>
          <w:lang w:val="pl-PL" w:bidi="ar-SA"/>
        </w:rPr>
        <w:t>świadczeniami</w:t>
      </w:r>
      <w:r w:rsidR="007E77E0" w:rsidRPr="00822766">
        <w:rPr>
          <w:rFonts w:ascii="Arial" w:eastAsia="Calibri" w:hAnsi="Arial" w:cs="Arial"/>
          <w:sz w:val="20"/>
          <w:lang w:val="pl-PL" w:bidi="ar-SA"/>
        </w:rPr>
        <w:t xml:space="preserve"> przy użyciu poczty elektronicznej.</w:t>
      </w:r>
    </w:p>
    <w:p w14:paraId="64C9A801" w14:textId="05EA5EB2" w:rsidR="00937189" w:rsidRDefault="00937189" w:rsidP="00466954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/>
        <w:ind w:left="709" w:hanging="425"/>
        <w:rPr>
          <w:rFonts w:ascii="Arial" w:eastAsia="Calibri" w:hAnsi="Arial" w:cs="Arial"/>
          <w:sz w:val="20"/>
          <w:lang w:val="pl-PL" w:bidi="ar-SA"/>
        </w:rPr>
      </w:pPr>
      <w:r w:rsidRPr="00E4334E">
        <w:rPr>
          <w:rFonts w:ascii="Arial" w:eastAsia="Calibri" w:hAnsi="Arial" w:cs="Arial"/>
          <w:sz w:val="20"/>
          <w:lang w:val="pl-PL" w:bidi="ar-SA"/>
        </w:rPr>
        <w:t>We wszelkiej korespondencji związanej z niniejszym postepowaniem Zamawiający i Wykonawcy powinni posługiwać się następującym znakiem postępowania:</w:t>
      </w:r>
      <w:r w:rsidR="00466954" w:rsidRPr="00E4334E"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1C49A470" w14:textId="797827B7" w:rsidR="00771BAC" w:rsidRPr="00E4334E" w:rsidRDefault="00B9786D" w:rsidP="00771BAC">
      <w:pPr>
        <w:pStyle w:val="Akapitzlist"/>
        <w:widowControl/>
        <w:tabs>
          <w:tab w:val="left" w:pos="709"/>
        </w:tabs>
        <w:autoSpaceDN/>
        <w:adjustRightInd/>
        <w:spacing w:after="0"/>
        <w:ind w:left="709"/>
        <w:rPr>
          <w:rFonts w:ascii="Arial" w:eastAsia="Calibri" w:hAnsi="Arial" w:cs="Arial"/>
          <w:sz w:val="20"/>
          <w:lang w:val="pl-PL" w:bidi="ar-SA"/>
        </w:rPr>
      </w:pPr>
      <w:r w:rsidRPr="00B9786D">
        <w:rPr>
          <w:rFonts w:ascii="Arial" w:eastAsia="Calibri" w:hAnsi="Arial" w:cs="Arial"/>
          <w:sz w:val="20"/>
          <w:lang w:val="pl-PL" w:bidi="ar-SA"/>
        </w:rPr>
        <w:t>ocds-148610-067ef3bf-5c80-403b-b641-d35ce634006d</w:t>
      </w:r>
    </w:p>
    <w:p w14:paraId="64677D4B" w14:textId="77777777" w:rsidR="00775338" w:rsidRPr="00937189" w:rsidRDefault="007E77E0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lang w:val="pl-PL" w:bidi="ar-SA"/>
        </w:rPr>
      </w:pPr>
      <w:r w:rsidRPr="00937189">
        <w:rPr>
          <w:rFonts w:ascii="Arial" w:eastAsia="Calibri" w:hAnsi="Arial" w:cs="Arial"/>
          <w:b/>
          <w:sz w:val="20"/>
          <w:lang w:val="pl-PL" w:bidi="ar-SA"/>
        </w:rPr>
        <w:t>Złożenie oferty</w:t>
      </w:r>
    </w:p>
    <w:p w14:paraId="713EA53F" w14:textId="4A219219" w:rsidR="00775338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 w:rsidRPr="007E77E0">
        <w:rPr>
          <w:rFonts w:ascii="Arial" w:eastAsia="Calibri" w:hAnsi="Arial" w:cs="Arial"/>
          <w:sz w:val="20"/>
          <w:lang w:val="pl-PL" w:bidi="ar-SA"/>
        </w:rPr>
        <w:t>Wykonawca składa ofertę</w:t>
      </w:r>
      <w:r>
        <w:rPr>
          <w:rFonts w:ascii="Arial" w:eastAsia="Calibri" w:hAnsi="Arial" w:cs="Arial"/>
          <w:sz w:val="20"/>
          <w:lang w:val="pl-PL" w:bidi="ar-SA"/>
        </w:rPr>
        <w:t xml:space="preserve"> za pośrednictwem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zakładki </w:t>
      </w:r>
      <w:r>
        <w:rPr>
          <w:rFonts w:ascii="Arial" w:eastAsia="Calibri" w:hAnsi="Arial" w:cs="Arial"/>
          <w:sz w:val="20"/>
          <w:lang w:val="pl-PL" w:bidi="ar-SA"/>
        </w:rPr>
        <w:t xml:space="preserve"> „</w:t>
      </w:r>
      <w:r w:rsidR="00937189">
        <w:rPr>
          <w:rFonts w:ascii="Arial" w:eastAsia="Calibri" w:hAnsi="Arial" w:cs="Arial"/>
          <w:sz w:val="20"/>
          <w:lang w:val="pl-PL" w:bidi="ar-SA"/>
        </w:rPr>
        <w:t>O</w:t>
      </w:r>
      <w:r>
        <w:rPr>
          <w:rFonts w:ascii="Arial" w:eastAsia="Calibri" w:hAnsi="Arial" w:cs="Arial"/>
          <w:sz w:val="20"/>
          <w:lang w:val="pl-PL" w:bidi="ar-SA"/>
        </w:rPr>
        <w:t>ferty</w:t>
      </w:r>
      <w:r w:rsidR="00937189">
        <w:rPr>
          <w:rFonts w:ascii="Arial" w:eastAsia="Calibri" w:hAnsi="Arial" w:cs="Arial"/>
          <w:sz w:val="20"/>
          <w:lang w:val="pl-PL" w:bidi="ar-SA"/>
        </w:rPr>
        <w:t xml:space="preserve"> /</w:t>
      </w:r>
      <w:r>
        <w:rPr>
          <w:rFonts w:ascii="Arial" w:eastAsia="Calibri" w:hAnsi="Arial" w:cs="Arial"/>
          <w:sz w:val="20"/>
          <w:lang w:val="pl-PL" w:bidi="ar-SA"/>
        </w:rPr>
        <w:t xml:space="preserve"> wniosk</w:t>
      </w:r>
      <w:r w:rsidR="00937189">
        <w:rPr>
          <w:rFonts w:ascii="Arial" w:eastAsia="Calibri" w:hAnsi="Arial" w:cs="Arial"/>
          <w:sz w:val="20"/>
          <w:lang w:val="pl-PL" w:bidi="ar-SA"/>
        </w:rPr>
        <w:t>i</w:t>
      </w:r>
      <w:r>
        <w:rPr>
          <w:rFonts w:ascii="Arial" w:eastAsia="Calibri" w:hAnsi="Arial" w:cs="Arial"/>
          <w:sz w:val="20"/>
          <w:lang w:val="pl-PL" w:bidi="ar-SA"/>
        </w:rPr>
        <w:t xml:space="preserve">” </w:t>
      </w:r>
      <w:r w:rsidR="00937189">
        <w:rPr>
          <w:rFonts w:ascii="Arial" w:eastAsia="Calibri" w:hAnsi="Arial" w:cs="Arial"/>
          <w:sz w:val="20"/>
          <w:lang w:val="pl-PL" w:bidi="ar-SA"/>
        </w:rPr>
        <w:t>widocznej w podglądzie postępowania po zalogowaniu się na konto Wykonawcy. Po wybraniu przycisku „Złóż ofertę / wniosek” system prezentuje okno składania oferty umożliwiające przekazanie dokumentów elektronicznych, w którym znajdują się dwa pola „przeciągnij” i „upuść” służące do dodawania plików. Wykonawca dodaje uprzednio pobrany, wypełniony i podpisany „Formularz oferty” w pierwszym polu („Załączniki i inne dokumenty przedstawione w ofercie przez Wykonawcę”), Wykonawca dodaje pozostałe pliki stanowiące ofertę lub składane wraz z ofertą.</w:t>
      </w:r>
    </w:p>
    <w:p w14:paraId="04EE97FC" w14:textId="76A075BC" w:rsidR="00937189" w:rsidRDefault="00937189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System sprawdza, czy złożone pliki są podpisane i automatycznie je szyfruje</w:t>
      </w:r>
      <w:r w:rsidR="00086725">
        <w:rPr>
          <w:rFonts w:ascii="Arial" w:eastAsia="Calibri" w:hAnsi="Arial" w:cs="Arial"/>
          <w:sz w:val="20"/>
          <w:lang w:val="pl-PL" w:bidi="ar-SA"/>
        </w:rPr>
        <w:t>. W przypadku braku podpisu system poinformuje o tym w trakcie składania dokumentów, jednakże zostaną one przyjęte przez Platformę pomimo braku podpisu. Szczegółowe informacje, w jaki sposób podpisywać dokumenty podpisem kwalifikowanym znajdują się w instrukcji podpisywania znajdującej się w Centrum Pomocy na Platformie.</w:t>
      </w:r>
    </w:p>
    <w:p w14:paraId="04D1A75C" w14:textId="5CBECFF2" w:rsidR="00086725" w:rsidRDefault="00086725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 przypadku pozytywnego zakończenia procesu potwierdzenie czasu przekazania i odbioru oferty znajdować się będzie w Elektronicznym Potwierdzeniu Przyjęcia (EPP) i Elektronicznym Potwierdzeniu Odebrania (EPO). Zarówno EPP i EPO dostępne są dla</w:t>
      </w:r>
      <w:r w:rsidR="00360DF7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zalogowanego Wykonawcy w zakładce „Oferty / wnioski”</w:t>
      </w:r>
    </w:p>
    <w:p w14:paraId="0B4E8612" w14:textId="77777777" w:rsidR="007E77E0" w:rsidRDefault="007E77E0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Ofertę należy sporządzić w języku polskim.</w:t>
      </w:r>
    </w:p>
    <w:p w14:paraId="0BF6F360" w14:textId="5C13C4BE" w:rsidR="007E77E0" w:rsidRDefault="00036BFF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lastRenderedPageBreak/>
        <w:t>Jeżeli dokumenty przekazane przy użyciu środków komunikacji elektronicznej zwierają informacje stanowiące tajemnicę przedsiębiorstwa, Wykonawca zobowiązany jest przekazać je w wydzielonym        i odpowiednio oznaczonym pliku „Załącznik stanowiący tajemnicę przedsiębiorstwa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1BE365BF" w14:textId="77777777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Oferta może być złożona tylko do upływu terminu składania ofert.</w:t>
      </w:r>
    </w:p>
    <w:p w14:paraId="7DC308E1" w14:textId="55292504" w:rsidR="008D5458" w:rsidRDefault="008D5458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Przed upływem terminu do składania ofert Wykonawca może wycofać ofertę za pośrednictwem </w:t>
      </w:r>
      <w:r w:rsidR="00360DF7">
        <w:rPr>
          <w:rFonts w:ascii="Arial" w:eastAsia="Calibri" w:hAnsi="Arial" w:cs="Arial"/>
          <w:sz w:val="20"/>
          <w:lang w:val="pl-PL" w:bidi="ar-SA"/>
        </w:rPr>
        <w:t>zakładki „Ofert / wnioski” używając przycisku „Wycofaj ofertę”.</w:t>
      </w:r>
      <w:r>
        <w:rPr>
          <w:rFonts w:ascii="Arial" w:eastAsia="Calibri" w:hAnsi="Arial" w:cs="Arial"/>
          <w:sz w:val="20"/>
          <w:lang w:val="pl-PL" w:bidi="ar-SA"/>
        </w:rPr>
        <w:t xml:space="preserve"> </w:t>
      </w:r>
    </w:p>
    <w:p w14:paraId="267DDBE7" w14:textId="1C1DD150" w:rsidR="00360DF7" w:rsidRDefault="00360DF7" w:rsidP="002D40DE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W zależności od formatu podpisu kwalifikowanego i jego typu Wykonawca dołącza do Platformy uprzednio podpisane dokumenty wraz z wygenerowanym plikiem podpisu (typ zewnętrzny) lub dokument z wszytym podpisem (typ wewnętrzny).</w:t>
      </w:r>
    </w:p>
    <w:p w14:paraId="04956B80" w14:textId="324DA960" w:rsidR="00360DF7" w:rsidRPr="00BF7362" w:rsidRDefault="00360DF7" w:rsidP="00360DF7">
      <w:pPr>
        <w:pStyle w:val="Akapitzlist"/>
        <w:widowControl/>
        <w:numPr>
          <w:ilvl w:val="0"/>
          <w:numId w:val="14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 w formacie „pdf” należy podpisać używając formatu podpisu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PAdES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. Zamawiający dopuszcza podpisanie dokumentów w formacie innym niż „pdf”, wtedy należy użyć formatu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XAdES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>.</w:t>
      </w:r>
    </w:p>
    <w:p w14:paraId="1D1D7525" w14:textId="77777777" w:rsidR="00775338" w:rsidRDefault="008D5458" w:rsidP="002D40DE">
      <w:pPr>
        <w:pStyle w:val="Akapitzlist"/>
        <w:widowControl/>
        <w:numPr>
          <w:ilvl w:val="0"/>
          <w:numId w:val="12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lang w:val="pl-PL" w:bidi="ar-SA"/>
        </w:rPr>
      </w:pPr>
      <w:r>
        <w:rPr>
          <w:rFonts w:ascii="Arial" w:eastAsia="Calibri" w:hAnsi="Arial" w:cs="Arial"/>
          <w:b/>
          <w:sz w:val="20"/>
          <w:lang w:val="pl-PL" w:bidi="ar-SA"/>
        </w:rPr>
        <w:t>Sposób komuniko</w:t>
      </w:r>
      <w:r w:rsidRPr="008D5458">
        <w:rPr>
          <w:rFonts w:ascii="Arial" w:eastAsia="Calibri" w:hAnsi="Arial" w:cs="Arial"/>
          <w:b/>
          <w:sz w:val="20"/>
          <w:lang w:val="pl-PL" w:bidi="ar-SA"/>
        </w:rPr>
        <w:t xml:space="preserve">wania się </w:t>
      </w:r>
      <w:r>
        <w:rPr>
          <w:rFonts w:ascii="Arial" w:eastAsia="Calibri" w:hAnsi="Arial" w:cs="Arial"/>
          <w:b/>
          <w:sz w:val="20"/>
          <w:lang w:val="pl-PL" w:bidi="ar-SA"/>
        </w:rPr>
        <w:t>Zamawiającego z Wykonawcami (nie dotyczy złożenia ofert)</w:t>
      </w:r>
    </w:p>
    <w:p w14:paraId="3880DFCD" w14:textId="77777777" w:rsidR="00360DF7" w:rsidRDefault="008D5458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 postępowaniu o udzielenie zamówienia kom</w:t>
      </w:r>
      <w:r w:rsidR="00D81EF0">
        <w:rPr>
          <w:rFonts w:ascii="Arial" w:eastAsia="Calibri" w:hAnsi="Arial" w:cs="Arial"/>
          <w:sz w:val="20"/>
          <w:lang w:val="pl-PL" w:bidi="ar-SA"/>
        </w:rPr>
        <w:t>unikacja pomiędzy Zamawiającym z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 Wykonawcami </w:t>
      </w:r>
      <w:r w:rsidR="004A5AFC">
        <w:rPr>
          <w:rFonts w:ascii="Arial" w:eastAsia="Calibri" w:hAnsi="Arial" w:cs="Arial"/>
          <w:sz w:val="20"/>
          <w:lang w:val="pl-PL" w:bidi="ar-SA"/>
        </w:rPr>
        <w:t xml:space="preserve">      </w:t>
      </w:r>
      <w:r w:rsidRPr="00BA157E">
        <w:rPr>
          <w:rFonts w:ascii="Arial" w:eastAsia="Calibri" w:hAnsi="Arial" w:cs="Arial"/>
          <w:sz w:val="20"/>
          <w:lang w:val="pl-PL" w:bidi="ar-SA"/>
        </w:rPr>
        <w:t xml:space="preserve">w szczególności </w:t>
      </w:r>
      <w:r w:rsidR="002E3781">
        <w:rPr>
          <w:rFonts w:ascii="Arial" w:eastAsia="Calibri" w:hAnsi="Arial" w:cs="Arial"/>
          <w:sz w:val="20"/>
          <w:lang w:val="pl-PL" w:bidi="ar-SA"/>
        </w:rPr>
        <w:t>składanie oświadczeń, wniosków</w:t>
      </w:r>
      <w:r w:rsidRPr="00BA157E">
        <w:rPr>
          <w:rFonts w:ascii="Arial" w:eastAsia="Calibri" w:hAnsi="Arial" w:cs="Arial"/>
          <w:sz w:val="20"/>
          <w:lang w:val="pl-PL" w:bidi="ar-SA"/>
        </w:rPr>
        <w:t>, zawiadomień</w:t>
      </w:r>
      <w:r w:rsidR="00BA157E" w:rsidRPr="00BA157E">
        <w:rPr>
          <w:rFonts w:ascii="Arial" w:eastAsia="Calibri" w:hAnsi="Arial" w:cs="Arial"/>
          <w:sz w:val="20"/>
          <w:lang w:val="pl-PL" w:bidi="ar-SA"/>
        </w:rPr>
        <w:t xml:space="preserve"> oraz przekazywanie informacji odbywa się elektronicznie za pośrednictwem dedykowanego formularza: </w:t>
      </w:r>
      <w:r w:rsidR="00BA157E" w:rsidRPr="004A5AFC">
        <w:rPr>
          <w:rFonts w:ascii="Arial" w:eastAsia="Calibri" w:hAnsi="Arial" w:cs="Arial"/>
          <w:sz w:val="20"/>
          <w:lang w:val="pl-PL" w:bidi="ar-SA"/>
        </w:rPr>
        <w:t xml:space="preserve">„Formularz do komunikacji” </w:t>
      </w:r>
      <w:r w:rsidR="00360DF7">
        <w:rPr>
          <w:rFonts w:ascii="Arial" w:eastAsia="Calibri" w:hAnsi="Arial" w:cs="Arial"/>
          <w:sz w:val="20"/>
          <w:lang w:val="pl-PL" w:bidi="ar-SA"/>
        </w:rPr>
        <w:t>.</w:t>
      </w:r>
    </w:p>
    <w:p w14:paraId="0E23D460" w14:textId="17C34027" w:rsidR="008D5458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 w:rsidRPr="00BA157E">
        <w:rPr>
          <w:rFonts w:ascii="Arial" w:eastAsia="Calibri" w:hAnsi="Arial" w:cs="Arial"/>
          <w:sz w:val="20"/>
          <w:lang w:val="pl-PL" w:bidi="ar-SA"/>
        </w:rPr>
        <w:t>We wszelkiej korespondencji związanej z niniejszym postępowaniem Zamawia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jący i Wykonawcy posługują się </w:t>
      </w:r>
      <w:r w:rsidRPr="00BA157E">
        <w:rPr>
          <w:rFonts w:ascii="Arial" w:eastAsia="Calibri" w:hAnsi="Arial" w:cs="Arial"/>
          <w:sz w:val="20"/>
          <w:lang w:val="pl-PL" w:bidi="ar-SA"/>
        </w:rPr>
        <w:t>BZP lub ID postępowania</w:t>
      </w:r>
      <w:r>
        <w:rPr>
          <w:rFonts w:ascii="Arial" w:eastAsia="Calibri" w:hAnsi="Arial" w:cs="Arial"/>
          <w:sz w:val="20"/>
          <w:lang w:val="pl-PL" w:bidi="ar-SA"/>
        </w:rPr>
        <w:t>.</w:t>
      </w:r>
    </w:p>
    <w:p w14:paraId="0F9728BE" w14:textId="77777777" w:rsidR="00BA157E" w:rsidRDefault="00BA157E" w:rsidP="002D40DE">
      <w:pPr>
        <w:pStyle w:val="Akapitzlist"/>
        <w:widowControl/>
        <w:numPr>
          <w:ilvl w:val="0"/>
          <w:numId w:val="15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może również komunikować się z Wykonawcami za pomocą poczty elektronicznej, email: </w:t>
      </w:r>
    </w:p>
    <w:p w14:paraId="3502A78A" w14:textId="0AC0EEB5" w:rsidR="00BA157E" w:rsidRDefault="00BA157E" w:rsidP="00BA157E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</w:p>
    <w:p w14:paraId="41E21A8C" w14:textId="5A4BA6CD" w:rsidR="00BA157E" w:rsidRDefault="00BA157E" w:rsidP="002D40DE">
      <w:pPr>
        <w:pStyle w:val="Akapitzlist"/>
        <w:widowControl/>
        <w:numPr>
          <w:ilvl w:val="0"/>
          <w:numId w:val="16"/>
        </w:numPr>
        <w:autoSpaceDN/>
        <w:adjustRightInd/>
        <w:spacing w:after="0"/>
        <w:ind w:left="709" w:hanging="283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Dokumenty elektroniczne, składane przez Wykonawcę za pośrednictwem „Formularza do  komunikacji” jako załączniki. Zamawiający dopuszcza również możliwość składania dokumentów elektronicznych za pomocą poczty elektronicznej, na wskazany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 w:rsidR="00414A80">
        <w:rPr>
          <w:rFonts w:ascii="Arial" w:eastAsia="Calibri" w:hAnsi="Arial" w:cs="Arial"/>
          <w:sz w:val="20"/>
          <w:lang w:val="pl-PL" w:bidi="ar-SA"/>
        </w:rPr>
        <w:t xml:space="preserve">. </w:t>
      </w:r>
      <w:r w:rsidR="00BF736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adres email. 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</w:t>
      </w:r>
      <w:r w:rsidR="002E3781">
        <w:rPr>
          <w:rFonts w:ascii="Arial" w:eastAsia="Calibri" w:hAnsi="Arial" w:cs="Arial"/>
          <w:sz w:val="20"/>
          <w:lang w:val="pl-PL" w:bidi="ar-SA"/>
        </w:rPr>
        <w:t>munikacji elektronicznej w postę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powaniu o udzielenie zamówienia publicznego lub konkursie oraz rozporządzeniu Ministra Rozwoju, Pracy         i Technologii z dnia 3 </w:t>
      </w:r>
      <w:r w:rsidR="004236E2">
        <w:rPr>
          <w:rFonts w:ascii="Arial" w:eastAsia="Calibri" w:hAnsi="Arial" w:cs="Arial"/>
          <w:sz w:val="20"/>
          <w:lang w:val="pl-PL" w:bidi="ar-SA"/>
        </w:rPr>
        <w:t>sierpnia</w:t>
      </w:r>
      <w:r w:rsidR="00414A80">
        <w:rPr>
          <w:rFonts w:ascii="Arial" w:eastAsia="Calibri" w:hAnsi="Arial" w:cs="Arial"/>
          <w:sz w:val="20"/>
          <w:lang w:val="pl-PL" w:bidi="ar-SA"/>
        </w:rPr>
        <w:t xml:space="preserve"> 202</w:t>
      </w:r>
      <w:r w:rsidR="004236E2">
        <w:rPr>
          <w:rFonts w:ascii="Arial" w:eastAsia="Calibri" w:hAnsi="Arial" w:cs="Arial"/>
          <w:sz w:val="20"/>
          <w:lang w:val="pl-PL" w:bidi="ar-SA"/>
        </w:rPr>
        <w:t>3</w:t>
      </w:r>
      <w:r w:rsidR="00414A80">
        <w:rPr>
          <w:rFonts w:ascii="Arial" w:eastAsia="Calibri" w:hAnsi="Arial" w:cs="Arial"/>
          <w:sz w:val="20"/>
          <w:lang w:val="pl-PL" w:bidi="ar-SA"/>
        </w:rPr>
        <w:t>r. w sprawie podmiotowych środków dowodowych oraz innych dokumentów lub oświadczeń, jakich może żądać Zamawiający od Wykonawcy.</w:t>
      </w:r>
    </w:p>
    <w:p w14:paraId="1A21364B" w14:textId="77777777" w:rsidR="00414A80" w:rsidRDefault="00414A80" w:rsidP="00414A80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072C8F06" w14:textId="54863450" w:rsidR="00414A80" w:rsidRDefault="00414A80" w:rsidP="00414A80">
      <w:pPr>
        <w:pStyle w:val="Akapitzlist"/>
        <w:widowControl/>
        <w:autoSpaceDN/>
        <w:adjustRightInd/>
        <w:spacing w:after="0"/>
        <w:ind w:left="709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Zamawiający dopuszcza komunikację poprzez pocztę elektroniczną na adres: </w:t>
      </w:r>
      <w:r w:rsidRPr="00CA1105">
        <w:rPr>
          <w:rFonts w:ascii="Arial" w:eastAsia="Calibri" w:hAnsi="Arial" w:cs="Arial"/>
          <w:sz w:val="20"/>
          <w:lang w:val="pl-PL" w:bidi="ar-SA"/>
        </w:rPr>
        <w:t>kancelaria@poznan.praca.gov.pl</w:t>
      </w:r>
      <w:r>
        <w:rPr>
          <w:rFonts w:ascii="Arial" w:eastAsia="Calibri" w:hAnsi="Arial" w:cs="Arial"/>
          <w:sz w:val="20"/>
          <w:lang w:val="pl-PL" w:bidi="ar-SA"/>
        </w:rPr>
        <w:t xml:space="preserve">. z zastrzeżeniem, iż ofertę należy złożyć wyłącznie za pośrednictwem </w:t>
      </w:r>
      <w:r w:rsidR="00BF7362">
        <w:rPr>
          <w:rFonts w:ascii="Arial" w:eastAsia="Calibri" w:hAnsi="Arial" w:cs="Arial"/>
          <w:sz w:val="20"/>
          <w:lang w:val="pl-PL" w:bidi="ar-SA"/>
        </w:rPr>
        <w:t>Platformy</w:t>
      </w:r>
      <w:r>
        <w:rPr>
          <w:rFonts w:ascii="Arial" w:eastAsia="Calibri" w:hAnsi="Arial" w:cs="Arial"/>
          <w:sz w:val="20"/>
          <w:lang w:val="pl-PL" w:bidi="ar-SA"/>
        </w:rPr>
        <w:t>.</w:t>
      </w:r>
      <w:r w:rsidR="00BF7362">
        <w:rPr>
          <w:rFonts w:ascii="Arial" w:eastAsia="Calibri" w:hAnsi="Arial" w:cs="Arial"/>
          <w:sz w:val="20"/>
          <w:lang w:val="pl-PL" w:bidi="ar-SA"/>
        </w:rPr>
        <w:t xml:space="preserve"> </w:t>
      </w:r>
      <w:r>
        <w:rPr>
          <w:rFonts w:ascii="Arial" w:eastAsia="Calibri" w:hAnsi="Arial" w:cs="Arial"/>
          <w:sz w:val="20"/>
          <w:lang w:val="pl-PL" w:bidi="ar-SA"/>
        </w:rPr>
        <w:t>Przekazanie wszelkiej korespondencji poprzez pocztę elektroniczną wymaga na żądanie każdej ze stron, niezwłocznego potwierdzenia faktu ich otrzymania.</w:t>
      </w:r>
    </w:p>
    <w:p w14:paraId="2F4FD8B1" w14:textId="77777777" w:rsidR="00A173C2" w:rsidRDefault="00A173C2" w:rsidP="003574E5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2538CE07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Oferty częściowe i oferty wariantowe</w:t>
      </w:r>
    </w:p>
    <w:p w14:paraId="0F44A03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składania ofert częściowych. </w:t>
      </w:r>
    </w:p>
    <w:p w14:paraId="56C2FDE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 dopuszcza możliwości złożenia oferty </w:t>
      </w:r>
      <w:r w:rsidR="00414A80">
        <w:rPr>
          <w:rFonts w:ascii="Arial" w:eastAsia="Calibri" w:hAnsi="Arial" w:cs="Arial"/>
          <w:sz w:val="20"/>
          <w:szCs w:val="20"/>
          <w:lang w:val="pl-PL" w:bidi="ar-SA"/>
        </w:rPr>
        <w:t>wariantowej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br/>
      </w:r>
    </w:p>
    <w:p w14:paraId="119348EF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przewidywanych zamówieniach, o któ</w:t>
      </w:r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rych mowa w art. 214 ust.1 pkt 7 ustawy </w:t>
      </w:r>
      <w:proofErr w:type="spellStart"/>
      <w:r w:rsid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Pzp</w:t>
      </w:r>
      <w:proofErr w:type="spellEnd"/>
      <w:r w:rsidRPr="00775338">
        <w:rPr>
          <w:rFonts w:ascii="Arial" w:eastAsia="Calibri" w:hAnsi="Arial" w:cs="Arial"/>
          <w:sz w:val="20"/>
          <w:szCs w:val="20"/>
          <w:lang w:val="pl-PL" w:bidi="ar-SA"/>
        </w:rPr>
        <w:t xml:space="preserve"> Zamawiający nie przewiduje 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możliwości </w:t>
      </w:r>
      <w:r w:rsidRPr="00775338">
        <w:rPr>
          <w:rFonts w:ascii="Arial" w:eastAsia="Calibri" w:hAnsi="Arial" w:cs="Arial"/>
          <w:sz w:val="20"/>
          <w:szCs w:val="20"/>
          <w:lang w:val="pl-PL" w:bidi="ar-SA"/>
        </w:rPr>
        <w:t>udzielenie zamówienia</w:t>
      </w:r>
      <w:r w:rsidR="00923756">
        <w:rPr>
          <w:rFonts w:ascii="Arial" w:eastAsia="Calibri" w:hAnsi="Arial" w:cs="Arial"/>
          <w:sz w:val="20"/>
          <w:szCs w:val="20"/>
          <w:lang w:val="pl-PL" w:bidi="ar-SA"/>
        </w:rPr>
        <w:t xml:space="preserve"> na podstawie art. 214 ust. 1 pkt 7 ustawy </w:t>
      </w:r>
      <w:proofErr w:type="spellStart"/>
      <w:r w:rsidR="009237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</w:p>
    <w:p w14:paraId="5A61AD46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04135F6" w14:textId="77777777" w:rsidR="00775338" w:rsidRPr="00775338" w:rsidRDefault="00393B4D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VIII. </w:t>
      </w:r>
      <w:r w:rsidR="00775338"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dotycząca walut obcych w jakich mogą być prowadzone rozliczenia między Zamawiającym a Wykonawcą</w:t>
      </w:r>
    </w:p>
    <w:p w14:paraId="10C00EEA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Wszelkie rozliczenia pomiędzy Zamawiającym a Wykonawcą będą prowadzone w PLN.</w:t>
      </w:r>
    </w:p>
    <w:p w14:paraId="3308D3E4" w14:textId="77777777" w:rsidR="00775338" w:rsidRP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4B5A419" w14:textId="77777777" w:rsidR="00775338" w:rsidRPr="00775338" w:rsidRDefault="00775338" w:rsidP="00393B4D">
      <w:pPr>
        <w:widowControl/>
        <w:autoSpaceDN/>
        <w:adjustRightInd/>
        <w:spacing w:after="0"/>
        <w:ind w:left="426" w:hanging="426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77533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IX. </w:t>
      </w:r>
      <w:r w:rsidRPr="0077533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Informacja o przewidywanym wyborze najkorzystniejszej oferty z zastosowaniem aukcji       elektronicznej</w:t>
      </w:r>
    </w:p>
    <w:p w14:paraId="77653DDA" w14:textId="77777777" w:rsidR="00775338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775338">
        <w:rPr>
          <w:rFonts w:ascii="Arial" w:eastAsia="Calibri" w:hAnsi="Arial" w:cs="Arial"/>
          <w:sz w:val="20"/>
          <w:szCs w:val="20"/>
          <w:lang w:val="pl-PL" w:bidi="ar-SA"/>
        </w:rPr>
        <w:t>Nie przewiduje się.</w:t>
      </w:r>
    </w:p>
    <w:p w14:paraId="0202CE42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0AF6968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wadium</w:t>
      </w:r>
    </w:p>
    <w:p w14:paraId="246B93CD" w14:textId="77777777" w:rsidR="00923756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wadium.</w:t>
      </w:r>
    </w:p>
    <w:p w14:paraId="4E11E1DC" w14:textId="77777777" w:rsidR="00923756" w:rsidRPr="00775338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F128C37" w14:textId="77777777" w:rsidR="00923756" w:rsidRPr="00923756" w:rsidRDefault="00923756" w:rsidP="009237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b/>
          <w:sz w:val="20"/>
          <w:szCs w:val="20"/>
          <w:lang w:val="pl-PL" w:bidi="ar-SA"/>
        </w:rPr>
        <w:lastRenderedPageBreak/>
        <w:t xml:space="preserve">XI. </w:t>
      </w:r>
      <w:r w:rsidRPr="009237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Termin związania ofertą</w:t>
      </w:r>
    </w:p>
    <w:p w14:paraId="2599E4E9" w14:textId="78F3C937" w:rsidR="00923756" w:rsidRPr="00923756" w:rsidRDefault="00923756" w:rsidP="00BB72DA">
      <w:pPr>
        <w:widowControl/>
        <w:autoSpaceDN/>
        <w:adjustRightInd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Wykonawcy będą związani ofertą przez okres 30 dni. Bieg terminu związania ofertą rozpoczyna się wraz 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</w:t>
      </w:r>
      <w:r w:rsidR="00BB72DA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923756">
        <w:rPr>
          <w:rFonts w:ascii="Arial" w:eastAsia="Calibri" w:hAnsi="Arial" w:cs="Arial"/>
          <w:sz w:val="20"/>
          <w:szCs w:val="20"/>
          <w:lang w:val="pl-PL" w:bidi="ar-SA"/>
        </w:rPr>
        <w:t xml:space="preserve">z 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upływem terminu składania ofert i upływa </w:t>
      </w:r>
      <w:r w:rsidR="002E3781" w:rsidRPr="00A505AA">
        <w:rPr>
          <w:rFonts w:ascii="Arial" w:eastAsia="Calibri" w:hAnsi="Arial" w:cs="Arial"/>
          <w:sz w:val="20"/>
          <w:szCs w:val="20"/>
          <w:lang w:val="pl-PL" w:bidi="ar-SA"/>
        </w:rPr>
        <w:t xml:space="preserve">dnia </w:t>
      </w:r>
      <w:r w:rsidR="00F33741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2</w:t>
      </w:r>
      <w:r w:rsidR="00AE1EB7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3</w:t>
      </w:r>
      <w:r w:rsidR="00F33741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.</w:t>
      </w:r>
      <w:r w:rsidR="00E4334E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02.202</w:t>
      </w:r>
      <w:r w:rsidR="00F40AED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6</w:t>
      </w:r>
      <w:r w:rsidR="00E4334E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r.</w:t>
      </w:r>
    </w:p>
    <w:p w14:paraId="1BEF8AB3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4FA8B684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393B4D">
        <w:rPr>
          <w:rFonts w:ascii="Arial" w:eastAsia="Calibri" w:hAnsi="Arial" w:cs="Arial"/>
          <w:b/>
          <w:sz w:val="20"/>
          <w:szCs w:val="20"/>
          <w:lang w:val="pl-PL" w:bidi="ar-SA"/>
        </w:rPr>
        <w:t>XII.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Osoby uprawnione do porozumiewania się z Wykonawcami</w:t>
      </w:r>
    </w:p>
    <w:p w14:paraId="166EB65B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A5AFC">
        <w:rPr>
          <w:rFonts w:ascii="Arial" w:eastAsia="Calibri" w:hAnsi="Arial" w:cs="Arial"/>
          <w:sz w:val="20"/>
          <w:szCs w:val="20"/>
          <w:lang w:val="pl-PL" w:bidi="ar-SA"/>
        </w:rPr>
        <w:t>W sprawach dotyczących przedmiotu zamówienia i sprawach pr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oceduralnych należy komunikować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się z: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     </w:t>
      </w:r>
      <w:r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 p. D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 xml:space="preserve">orotą </w:t>
      </w:r>
      <w:r w:rsidR="004A5AFC" w:rsidRPr="004A5AFC">
        <w:rPr>
          <w:rFonts w:ascii="Arial" w:eastAsia="Calibri" w:hAnsi="Arial" w:cs="Arial"/>
          <w:noProof/>
          <w:sz w:val="20"/>
          <w:szCs w:val="20"/>
          <w:lang w:val="pl-PL" w:bidi="ar-SA"/>
        </w:rPr>
        <w:t xml:space="preserve">Tolińską </w:t>
      </w:r>
      <w:r w:rsidR="004A5AFC" w:rsidRPr="004A5AFC">
        <w:rPr>
          <w:rFonts w:ascii="Arial" w:eastAsia="Calibri" w:hAnsi="Arial" w:cs="Arial"/>
          <w:sz w:val="20"/>
          <w:szCs w:val="20"/>
          <w:lang w:val="pl-PL" w:bidi="ar-SA"/>
        </w:rPr>
        <w:t>tel. 61 8345 722, d.tolinska@poznan.praca.gov.pl</w:t>
      </w:r>
    </w:p>
    <w:p w14:paraId="305670B7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F2EE409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XIII. </w:t>
      </w:r>
      <w:r w:rsidRPr="00BB72D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sposobu przygotowania ofert</w:t>
      </w:r>
    </w:p>
    <w:p w14:paraId="44EF1904" w14:textId="77777777" w:rsidR="00BB72DA" w:rsidRPr="00BB72DA" w:rsidRDefault="00BB72DA" w:rsidP="002D40DE">
      <w:pPr>
        <w:pStyle w:val="Akapitzlist"/>
        <w:widowControl/>
        <w:numPr>
          <w:ilvl w:val="0"/>
          <w:numId w:val="17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 w:rsidRPr="00BB72DA">
        <w:rPr>
          <w:rFonts w:ascii="Arial" w:eastAsia="Calibri" w:hAnsi="Arial" w:cs="Arial"/>
          <w:sz w:val="20"/>
          <w:lang w:val="pl-PL" w:bidi="ar-SA"/>
        </w:rPr>
        <w:t>Oferta musi zawierać następujące oświadczenia i dokumenty:</w:t>
      </w:r>
    </w:p>
    <w:p w14:paraId="239F9016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a) Druk oferta + Formularz ofertowy – w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zór stanowi załącznik nr 1 do SWZ oraz, jeżeli dotyczy, zobowiązanie podmiotu do oddania do dyspozycji niezbędnych zasobów na potrzeby realizacji zamówienia;</w:t>
      </w:r>
    </w:p>
    <w:p w14:paraId="3B676978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b) Oświadczenie o spełnia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niu warunków udziału w postępowaniu – wz</w:t>
      </w:r>
      <w:r>
        <w:rPr>
          <w:rFonts w:ascii="Arial" w:eastAsia="Calibri" w:hAnsi="Arial" w:cs="Arial"/>
          <w:sz w:val="20"/>
          <w:szCs w:val="20"/>
          <w:lang w:val="pl-PL" w:bidi="ar-SA"/>
        </w:rPr>
        <w:t>ór stanowi załącznik nr 2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0945F365" w14:textId="77777777" w:rsidR="00BB72DA" w:rsidRPr="00BB72DA" w:rsidRDefault="00264600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c) Oświadczenie o nie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podleganiu wykluczeniu z udziału w postępowaniu – w</w:t>
      </w:r>
      <w:r>
        <w:rPr>
          <w:rFonts w:ascii="Arial" w:eastAsia="Calibri" w:hAnsi="Arial" w:cs="Arial"/>
          <w:sz w:val="20"/>
          <w:szCs w:val="20"/>
          <w:lang w:val="pl-PL" w:bidi="ar-SA"/>
        </w:rPr>
        <w:t>zór stanowi załącznik nr 3 do S</w:t>
      </w:r>
      <w:r w:rsidR="00BB72DA" w:rsidRPr="00BB72DA">
        <w:rPr>
          <w:rFonts w:ascii="Arial" w:eastAsia="Calibri" w:hAnsi="Arial" w:cs="Arial"/>
          <w:sz w:val="20"/>
          <w:szCs w:val="20"/>
          <w:lang w:val="pl-PL" w:bidi="ar-SA"/>
        </w:rPr>
        <w:t>WZ;</w:t>
      </w:r>
    </w:p>
    <w:p w14:paraId="5B971227" w14:textId="77777777" w:rsidR="00BB72DA" w:rsidRPr="00BB72DA" w:rsidRDefault="00BB72DA" w:rsidP="00264600">
      <w:pPr>
        <w:widowControl/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color w:val="FF0000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d) Pełnomocnictwo, o ile umocowanie prawne do reprezentacji Wykonawcy nie wynika z przepisów prawa lub dokumentów rejestrowych. </w:t>
      </w:r>
    </w:p>
    <w:p w14:paraId="4DA03F4E" w14:textId="77777777" w:rsidR="00BB72DA" w:rsidRDefault="00BB72DA" w:rsidP="00264600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B72DA">
        <w:rPr>
          <w:rFonts w:ascii="Arial" w:eastAsia="Calibri" w:hAnsi="Arial" w:cs="Arial"/>
          <w:sz w:val="20"/>
          <w:szCs w:val="20"/>
          <w:lang w:val="pl-PL" w:bidi="ar-SA"/>
        </w:rPr>
        <w:t>Pełnomocnictwo musi być złożone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 xml:space="preserve"> w formie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notarialnie poświadczonej kopii</w:t>
      </w:r>
      <w:r w:rsidRPr="00BB72DA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264600">
        <w:rPr>
          <w:rFonts w:ascii="Arial" w:eastAsia="Calibri" w:hAnsi="Arial" w:cs="Arial"/>
          <w:sz w:val="20"/>
          <w:szCs w:val="20"/>
          <w:lang w:val="pl-PL" w:bidi="ar-SA"/>
        </w:rPr>
        <w:t>lub innego dokumentu potwierdzającego umocowanie do reprezentowania Wykonawcy.</w:t>
      </w:r>
    </w:p>
    <w:p w14:paraId="17A964B6" w14:textId="77777777" w:rsidR="00264600" w:rsidRDefault="00264600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Odpisu lub in</w:t>
      </w:r>
      <w:r w:rsidR="002E3781">
        <w:rPr>
          <w:rFonts w:ascii="Arial" w:eastAsia="Calibri" w:hAnsi="Arial" w:cs="Arial"/>
          <w:sz w:val="20"/>
          <w:lang w:val="pl-PL" w:bidi="ar-SA"/>
        </w:rPr>
        <w:t>formacji z Krajowego Rejestru Są</w:t>
      </w:r>
      <w:r>
        <w:rPr>
          <w:rFonts w:ascii="Arial" w:eastAsia="Calibri" w:hAnsi="Arial" w:cs="Arial"/>
          <w:sz w:val="20"/>
          <w:lang w:val="pl-PL" w:bidi="ar-SA"/>
        </w:rPr>
        <w:t>dowego, Centralnej Ewidencji i Informacji o Działalności Gospodarczej lub innego właściwego rejestru potwierdzającego, że osoba działająca w imieniu Wykonawcy</w:t>
      </w:r>
      <w:r w:rsidR="009777E1">
        <w:rPr>
          <w:rFonts w:ascii="Arial" w:eastAsia="Calibri" w:hAnsi="Arial" w:cs="Arial"/>
          <w:sz w:val="20"/>
          <w:lang w:val="pl-PL" w:bidi="ar-SA"/>
        </w:rPr>
        <w:t xml:space="preserve"> jest umocowana do jego reprezentowania.</w:t>
      </w:r>
    </w:p>
    <w:p w14:paraId="588957A2" w14:textId="77777777" w:rsidR="009777E1" w:rsidRDefault="009777E1" w:rsidP="002D40DE">
      <w:pPr>
        <w:pStyle w:val="Akapitzlist"/>
        <w:widowControl/>
        <w:numPr>
          <w:ilvl w:val="0"/>
          <w:numId w:val="10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>Dokumentu ustanawiającego pełnomocnika Wykonawców wspólnie ubiegających się o udzielenie zamówienia do reprezentow</w:t>
      </w:r>
      <w:r w:rsidR="002E3781">
        <w:rPr>
          <w:rFonts w:ascii="Arial" w:eastAsia="Calibri" w:hAnsi="Arial" w:cs="Arial"/>
          <w:sz w:val="20"/>
          <w:lang w:val="pl-PL" w:bidi="ar-SA"/>
        </w:rPr>
        <w:t>ania ich w postę</w:t>
      </w:r>
      <w:r>
        <w:rPr>
          <w:rFonts w:ascii="Arial" w:eastAsia="Calibri" w:hAnsi="Arial" w:cs="Arial"/>
          <w:sz w:val="20"/>
          <w:lang w:val="pl-PL" w:bidi="ar-SA"/>
        </w:rPr>
        <w:t>powaniu</w:t>
      </w:r>
      <w:r w:rsidR="002E3781">
        <w:rPr>
          <w:rFonts w:ascii="Arial" w:eastAsia="Calibri" w:hAnsi="Arial" w:cs="Arial"/>
          <w:sz w:val="20"/>
          <w:lang w:val="pl-PL" w:bidi="ar-SA"/>
        </w:rPr>
        <w:t xml:space="preserve"> albo do reprezentowania w postę</w:t>
      </w:r>
      <w:r>
        <w:rPr>
          <w:rFonts w:ascii="Arial" w:eastAsia="Calibri" w:hAnsi="Arial" w:cs="Arial"/>
          <w:sz w:val="20"/>
          <w:lang w:val="pl-PL" w:bidi="ar-SA"/>
        </w:rPr>
        <w:t xml:space="preserve">powaniu i zawarcia umowy </w:t>
      </w:r>
      <w:r w:rsidR="00393B4D">
        <w:rPr>
          <w:rFonts w:ascii="Arial" w:eastAsia="Calibri" w:hAnsi="Arial" w:cs="Arial"/>
          <w:sz w:val="20"/>
          <w:lang w:val="pl-PL" w:bidi="ar-SA"/>
        </w:rPr>
        <w:t xml:space="preserve">          </w:t>
      </w:r>
      <w:r>
        <w:rPr>
          <w:rFonts w:ascii="Arial" w:eastAsia="Calibri" w:hAnsi="Arial" w:cs="Arial"/>
          <w:sz w:val="20"/>
          <w:lang w:val="pl-PL" w:bidi="ar-SA"/>
        </w:rPr>
        <w:t>w sprawie zamówienia publicznego – jeżeli dotyczy.</w:t>
      </w:r>
    </w:p>
    <w:p w14:paraId="27F3C090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Wykonawca nie jest zobowiązany do złożenia dokumentu, o którym mowa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>. e), jeżeli Zamawiający może go uzyskać za pomocą bezpłatnych i ogólnodostępnych baz danych, o ile Wykonawca wskaże dane umożliwiające dostęp do tych dokumentów.</w:t>
      </w:r>
    </w:p>
    <w:p w14:paraId="4D2F1E91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23B47ABE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  <w:r>
        <w:rPr>
          <w:rFonts w:ascii="Arial" w:eastAsia="Calibri" w:hAnsi="Arial" w:cs="Arial"/>
          <w:sz w:val="20"/>
          <w:lang w:val="pl-PL" w:bidi="ar-SA"/>
        </w:rPr>
        <w:t xml:space="preserve">Dokumenty, o których mowa w </w:t>
      </w:r>
      <w:proofErr w:type="spellStart"/>
      <w:r>
        <w:rPr>
          <w:rFonts w:ascii="Arial" w:eastAsia="Calibri" w:hAnsi="Arial" w:cs="Arial"/>
          <w:sz w:val="20"/>
          <w:lang w:val="pl-PL" w:bidi="ar-SA"/>
        </w:rPr>
        <w:t>ppkt</w:t>
      </w:r>
      <w:proofErr w:type="spellEnd"/>
      <w:r>
        <w:rPr>
          <w:rFonts w:ascii="Arial" w:eastAsia="Calibri" w:hAnsi="Arial" w:cs="Arial"/>
          <w:sz w:val="20"/>
          <w:lang w:val="pl-PL" w:bidi="ar-SA"/>
        </w:rPr>
        <w:t xml:space="preserve"> b-e składają odpowiednio Wykonawcy wspólnie ubiegający się o udzielenie zamówienia oraz podmioty udostępniające swoje zasoby Wykonawcy – jeżeli dotyczy.</w:t>
      </w:r>
    </w:p>
    <w:p w14:paraId="5DD58B3C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644B702F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3D1BB0C9" w14:textId="77777777" w:rsidR="009777E1" w:rsidRP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9777E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XIV. </w:t>
      </w:r>
      <w:r w:rsidR="00FE18CA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Sposób </w:t>
      </w:r>
      <w:r w:rsidRPr="009777E1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oraz termin składania i otwarcia ofert</w:t>
      </w:r>
    </w:p>
    <w:p w14:paraId="6A59F691" w14:textId="7FEB75F3" w:rsid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Ofertę</w:t>
      </w:r>
      <w:r w:rsidR="009777E1" w:rsidRPr="009777E1">
        <w:rPr>
          <w:rFonts w:ascii="Arial" w:eastAsia="Calibri" w:hAnsi="Arial" w:cs="Arial"/>
          <w:sz w:val="20"/>
          <w:szCs w:val="20"/>
          <w:lang w:val="pl-PL" w:bidi="ar-SA"/>
        </w:rPr>
        <w:t xml:space="preserve"> należy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złożyć za pośrednictwem </w:t>
      </w:r>
      <w:r w:rsidR="00BF7362">
        <w:rPr>
          <w:rFonts w:ascii="Arial" w:eastAsia="Calibri" w:hAnsi="Arial" w:cs="Arial"/>
          <w:sz w:val="20"/>
          <w:szCs w:val="20"/>
          <w:lang w:val="pl-PL" w:bidi="ar-SA"/>
        </w:rPr>
        <w:t>Platformy.</w:t>
      </w:r>
    </w:p>
    <w:p w14:paraId="185519EE" w14:textId="77777777" w:rsidR="00FE18CA" w:rsidRPr="009777E1" w:rsidRDefault="00FE18CA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O terminie złożenia oferty decyduje czas ostatecznego wysłania oferty, a nie czas jej wprowadzania.</w:t>
      </w:r>
    </w:p>
    <w:p w14:paraId="13D07F9A" w14:textId="4983B5BD" w:rsidR="009777E1" w:rsidRPr="00CA1105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F05C71">
        <w:rPr>
          <w:rFonts w:ascii="Arial" w:eastAsia="Calibri" w:hAnsi="Arial" w:cs="Arial"/>
          <w:sz w:val="20"/>
          <w:szCs w:val="20"/>
          <w:lang w:val="pl-PL" w:bidi="ar-SA"/>
        </w:rPr>
        <w:t>Termin składania ofert upływa w dniu</w:t>
      </w:r>
      <w:r w:rsidR="00F9026D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  <w:r w:rsidR="000428CA" w:rsidRPr="00AE1EB7">
        <w:rPr>
          <w:rFonts w:ascii="Arial" w:eastAsia="Calibri" w:hAnsi="Arial" w:cs="Arial"/>
          <w:b/>
          <w:bCs/>
          <w:color w:val="EE0000"/>
          <w:sz w:val="20"/>
          <w:szCs w:val="20"/>
          <w:lang w:val="pl-PL" w:bidi="ar-SA"/>
        </w:rPr>
        <w:t>2</w:t>
      </w:r>
      <w:r w:rsidR="00AE1EB7">
        <w:rPr>
          <w:rFonts w:ascii="Arial" w:eastAsia="Calibri" w:hAnsi="Arial" w:cs="Arial"/>
          <w:b/>
          <w:bCs/>
          <w:color w:val="EE0000"/>
          <w:sz w:val="20"/>
          <w:szCs w:val="20"/>
          <w:lang w:val="pl-PL" w:bidi="ar-SA"/>
        </w:rPr>
        <w:t>2</w:t>
      </w:r>
      <w:r w:rsidR="000428CA" w:rsidRPr="00AE1EB7">
        <w:rPr>
          <w:rFonts w:ascii="Arial" w:eastAsia="Calibri" w:hAnsi="Arial" w:cs="Arial"/>
          <w:b/>
          <w:bCs/>
          <w:color w:val="EE0000"/>
          <w:sz w:val="20"/>
          <w:szCs w:val="20"/>
          <w:lang w:val="pl-PL" w:bidi="ar-SA"/>
        </w:rPr>
        <w:t>.</w:t>
      </w:r>
      <w:r w:rsidR="00F9026D" w:rsidRPr="00AE1EB7">
        <w:rPr>
          <w:rFonts w:ascii="Arial" w:eastAsia="Calibri" w:hAnsi="Arial" w:cs="Arial"/>
          <w:b/>
          <w:bCs/>
          <w:color w:val="EE0000"/>
          <w:sz w:val="20"/>
          <w:szCs w:val="20"/>
          <w:lang w:val="pl-PL" w:bidi="ar-SA"/>
        </w:rPr>
        <w:t>01.202</w:t>
      </w:r>
      <w:r w:rsidR="00F40AED" w:rsidRPr="00AE1EB7">
        <w:rPr>
          <w:rFonts w:ascii="Arial" w:eastAsia="Calibri" w:hAnsi="Arial" w:cs="Arial"/>
          <w:b/>
          <w:bCs/>
          <w:color w:val="EE0000"/>
          <w:sz w:val="20"/>
          <w:szCs w:val="20"/>
          <w:lang w:val="pl-PL" w:bidi="ar-SA"/>
        </w:rPr>
        <w:t>6</w:t>
      </w:r>
      <w:r w:rsidR="00F9026D" w:rsidRPr="00AE1EB7">
        <w:rPr>
          <w:rFonts w:ascii="Arial" w:eastAsia="Calibri" w:hAnsi="Arial" w:cs="Arial"/>
          <w:b/>
          <w:bCs/>
          <w:color w:val="EE0000"/>
          <w:sz w:val="20"/>
          <w:szCs w:val="20"/>
          <w:lang w:val="pl-PL" w:bidi="ar-SA"/>
        </w:rPr>
        <w:t>r.</w:t>
      </w:r>
      <w:r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 xml:space="preserve">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10:00</w:t>
      </w:r>
    </w:p>
    <w:p w14:paraId="40BBFD01" w14:textId="1553BCED" w:rsidR="009777E1" w:rsidRDefault="009777E1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CA1105">
        <w:rPr>
          <w:rFonts w:ascii="Arial" w:eastAsia="Calibri" w:hAnsi="Arial" w:cs="Arial"/>
          <w:sz w:val="20"/>
          <w:szCs w:val="20"/>
          <w:lang w:val="pl-PL" w:bidi="ar-SA"/>
        </w:rPr>
        <w:t>Otwarcie ofert odbędzie się w dniu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0428CA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2</w:t>
      </w:r>
      <w:r w:rsid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2</w:t>
      </w:r>
      <w:r w:rsidR="000428CA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.</w:t>
      </w:r>
      <w:r w:rsidR="00F9026D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01.202</w:t>
      </w:r>
      <w:r w:rsidR="00F40AED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6</w:t>
      </w:r>
      <w:r w:rsidR="00F9026D" w:rsidRPr="00AE1EB7">
        <w:rPr>
          <w:rFonts w:ascii="Arial" w:eastAsia="Calibri" w:hAnsi="Arial" w:cs="Arial"/>
          <w:b/>
          <w:color w:val="EE0000"/>
          <w:sz w:val="20"/>
          <w:szCs w:val="20"/>
          <w:lang w:val="pl-PL" w:bidi="ar-SA"/>
        </w:rPr>
        <w:t>r</w:t>
      </w:r>
      <w:r w:rsidR="00F9026D" w:rsidRPr="00F40AED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Pr="00CA1105">
        <w:rPr>
          <w:rFonts w:ascii="Arial" w:eastAsia="Calibri" w:hAnsi="Arial" w:cs="Arial"/>
          <w:b/>
          <w:sz w:val="20"/>
          <w:szCs w:val="20"/>
          <w:lang w:val="pl-PL" w:bidi="ar-SA"/>
        </w:rPr>
        <w:t>o godzinie 10:30</w:t>
      </w:r>
      <w:r w:rsidR="006A7953" w:rsidRPr="00CA1105">
        <w:rPr>
          <w:rFonts w:ascii="Arial" w:eastAsia="Calibri" w:hAnsi="Arial" w:cs="Arial"/>
          <w:sz w:val="20"/>
          <w:szCs w:val="20"/>
          <w:lang w:val="pl-PL" w:bidi="ar-SA"/>
        </w:rPr>
        <w:t xml:space="preserve">. </w:t>
      </w:r>
      <w:r w:rsidR="006A7953">
        <w:rPr>
          <w:rFonts w:ascii="Arial" w:eastAsia="Calibri" w:hAnsi="Arial" w:cs="Arial"/>
          <w:sz w:val="20"/>
          <w:szCs w:val="20"/>
          <w:lang w:val="pl-PL" w:bidi="ar-SA"/>
        </w:rPr>
        <w:t>Otwarcie odbędzie się w siedzibie Powiatowego Urzędu Pracy w Poznaniu w Dziale Administracyjnym.</w:t>
      </w:r>
    </w:p>
    <w:p w14:paraId="06E5E2D6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awarii systemu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teleinformatycznego otwarcie ofert nastąpi niezwłocznie po usunięciu awarii.</w:t>
      </w:r>
    </w:p>
    <w:p w14:paraId="3C3BEC8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najpóźniej przed otwarciem ofert, udostępni na stronie internetowej prowadzonego postę</w:t>
      </w:r>
      <w:r w:rsidR="002E3781">
        <w:rPr>
          <w:rFonts w:ascii="Arial" w:eastAsia="Calibri" w:hAnsi="Arial" w:cs="Arial"/>
          <w:sz w:val="20"/>
          <w:szCs w:val="20"/>
          <w:lang w:val="pl-PL" w:bidi="ar-SA"/>
        </w:rPr>
        <w:t>powania informacje o kwocie jaką</w:t>
      </w:r>
      <w:r>
        <w:rPr>
          <w:rFonts w:ascii="Arial" w:eastAsia="Calibri" w:hAnsi="Arial" w:cs="Arial"/>
          <w:sz w:val="20"/>
          <w:szCs w:val="20"/>
          <w:lang w:val="pl-PL" w:bidi="ar-SA"/>
        </w:rPr>
        <w:t xml:space="preserve"> zamierza przeznaczyć na sfinansowanie zamówienia.</w:t>
      </w:r>
    </w:p>
    <w:p w14:paraId="61EEE1FE" w14:textId="77777777" w:rsidR="006A7953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 xml:space="preserve">Zamawiający niezwłocznie po otwarciu ofert udostępni na stronie internetowej prowadzonego postępowania informacje, o których mowa w art. 222 ust. 5 ustawy </w:t>
      </w:r>
      <w:proofErr w:type="spellStart"/>
      <w:r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val="pl-PL" w:bidi="ar-SA"/>
        </w:rPr>
        <w:t>.</w:t>
      </w:r>
    </w:p>
    <w:p w14:paraId="2460C862" w14:textId="77777777" w:rsidR="006A7953" w:rsidRPr="009777E1" w:rsidRDefault="006A7953" w:rsidP="002D40DE">
      <w:pPr>
        <w:widowControl/>
        <w:numPr>
          <w:ilvl w:val="0"/>
          <w:numId w:val="18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Zamawiający nie przewiduje przeprowadzenia jawnej sesji otwarcia ofert z udziałem Wykonawców, jak też transmitowania sesji otwarcia za p</w:t>
      </w:r>
      <w:r w:rsidR="00393B4D">
        <w:rPr>
          <w:rFonts w:ascii="Arial" w:eastAsia="Calibri" w:hAnsi="Arial" w:cs="Arial"/>
          <w:sz w:val="20"/>
          <w:szCs w:val="20"/>
          <w:lang w:val="pl-PL" w:bidi="ar-SA"/>
        </w:rPr>
        <w:t>ośrednictwem elektronicznych nar</w:t>
      </w:r>
      <w:r>
        <w:rPr>
          <w:rFonts w:ascii="Arial" w:eastAsia="Calibri" w:hAnsi="Arial" w:cs="Arial"/>
          <w:sz w:val="20"/>
          <w:szCs w:val="20"/>
          <w:lang w:val="pl-PL" w:bidi="ar-SA"/>
        </w:rPr>
        <w:t>zędzi do przekazu wideo on-line.</w:t>
      </w:r>
    </w:p>
    <w:p w14:paraId="2FF41BCA" w14:textId="77777777" w:rsidR="003551A4" w:rsidRDefault="003551A4" w:rsidP="00BB72DA">
      <w:pPr>
        <w:tabs>
          <w:tab w:val="left" w:pos="1560"/>
        </w:tabs>
        <w:ind w:left="426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2DAD319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Sposób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 oblic</w:t>
      </w:r>
      <w:r w:rsidR="00393B4D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z</w:t>
      </w:r>
      <w:r w:rsid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e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 xml:space="preserve">nia ceny </w:t>
      </w:r>
    </w:p>
    <w:p w14:paraId="5FE1413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za całość zamówienia musi być podana cyfrowo i słownie z wyodrębnieniem podatku VAT.</w:t>
      </w:r>
    </w:p>
    <w:p w14:paraId="5F8EF03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Cenę należy podać w zaokrągleniu do dwóch miejsc po przecinku.</w:t>
      </w:r>
    </w:p>
    <w:p w14:paraId="09A20151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Cena oferty powinna być obliczona i zapisana zgodnie z formularzem cenowym. Stawki podatku VAT należy naliczyć zgodnie z przepisami w tym zakresie.</w:t>
      </w:r>
    </w:p>
    <w:p w14:paraId="27192EA9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W przypadku podmiotów zagranicznych, w celu obliczania ceny i porównania ofert, Zamawiający nalicza do ceny oferty obowiązujące ciężary fiskalne (podatek VAT).</w:t>
      </w:r>
    </w:p>
    <w:p w14:paraId="0C1FBFA5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lastRenderedPageBreak/>
        <w:t>Cena oferty winna zawierać wszelkie koszty, niezbędne do prawidłowej</w:t>
      </w:r>
      <w:r w:rsidR="004B0C78">
        <w:rPr>
          <w:rFonts w:ascii="Arial" w:eastAsia="Calibri" w:hAnsi="Arial" w:cs="Arial"/>
          <w:sz w:val="20"/>
          <w:szCs w:val="20"/>
          <w:lang w:val="pl-PL" w:bidi="ar-SA"/>
        </w:rPr>
        <w:t xml:space="preserve"> realizacji zamówienia, </w:t>
      </w:r>
      <w:r w:rsidRPr="006A7953">
        <w:rPr>
          <w:rFonts w:ascii="Arial" w:eastAsia="Calibri" w:hAnsi="Arial" w:cs="Arial"/>
          <w:sz w:val="20"/>
          <w:szCs w:val="20"/>
          <w:lang w:val="pl-PL" w:bidi="ar-SA"/>
        </w:rPr>
        <w:t>a także możliwe upusty, rabaty, itp.</w:t>
      </w:r>
    </w:p>
    <w:p w14:paraId="3907E3E6" w14:textId="77777777" w:rsidR="006A7953" w:rsidRPr="006A7953" w:rsidRDefault="006A7953" w:rsidP="002D40DE">
      <w:pPr>
        <w:widowControl/>
        <w:numPr>
          <w:ilvl w:val="0"/>
          <w:numId w:val="19"/>
        </w:numPr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A7953">
        <w:rPr>
          <w:rFonts w:ascii="Arial" w:eastAsia="Calibri" w:hAnsi="Arial" w:cs="Arial"/>
          <w:sz w:val="20"/>
          <w:szCs w:val="20"/>
          <w:lang w:val="pl-PL" w:bidi="ar-SA"/>
        </w:rPr>
        <w:t>Rozliczenia między Zamawiającym a Wykonawcą będą prowadzone w walucie polskiej.</w:t>
      </w:r>
    </w:p>
    <w:p w14:paraId="7EBEC8EA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EBB7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33DA5A7C" w14:textId="77777777" w:rsidR="006A7953" w:rsidRPr="006A7953" w:rsidRDefault="006A7953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A7953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XVI. </w:t>
      </w:r>
      <w:r w:rsidRPr="006A7953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Opis kryteriów, którymi Zamawiający będzie się kierował przy wyborze oferty, wraz                 z podaniem wag tych kryteriów i sposobu oceny ofert</w:t>
      </w:r>
    </w:p>
    <w:p w14:paraId="72B9D197" w14:textId="77777777" w:rsidR="00CA1105" w:rsidRDefault="00CA1105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3085B980" w14:textId="64B84AB4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Wszystkie oferty nie podlegające odrzuceniu oceniane będą wg następujących kryteriów:</w:t>
      </w:r>
    </w:p>
    <w:p w14:paraId="152A34F3" w14:textId="77777777" w:rsidR="006A7953" w:rsidRPr="006A7953" w:rsidRDefault="006A7953" w:rsidP="006A7953">
      <w:pPr>
        <w:widowControl/>
        <w:tabs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a) Cena (C) – 60%</w:t>
      </w:r>
    </w:p>
    <w:p w14:paraId="0F3E12C4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Ocena ofert będzie dokonywana według następujących zasad:</w:t>
      </w:r>
    </w:p>
    <w:p w14:paraId="5B629D6D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13E4F96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7E802A65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Wykonawca, który zaproponuje najniższą cenę otrzyma </w:t>
      </w: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100 pkt x 60%,</w:t>
      </w: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 xml:space="preserve"> natomiast pozostali Wykonawcy zdobędą odpowiednią liczbę punktów wynikającą z poniższego wyliczenia:</w:t>
      </w:r>
    </w:p>
    <w:p w14:paraId="15E75D1B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ceny -  wskaźnik C</w:t>
      </w:r>
    </w:p>
    <w:p w14:paraId="67EB8463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</w:p>
    <w:p w14:paraId="5142B0EA" w14:textId="77777777" w:rsidR="006A7953" w:rsidRPr="006A7953" w:rsidRDefault="00393B4D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     </w:t>
      </w:r>
      <w:r w:rsidR="006A7953"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Najniższa oferowana cena </w:t>
      </w:r>
    </w:p>
    <w:p w14:paraId="0689F0E1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C=   --------------------------------------------------------   x 100 x 60%</w:t>
      </w:r>
    </w:p>
    <w:p w14:paraId="6868321B" w14:textId="0D16D2E8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</w:t>
      </w:r>
      <w:r w:rsidR="00393B4D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 xml:space="preserve">                   </w:t>
      </w:r>
      <w:r w:rsidRPr="006A7953"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  <w:t>Cena badanej oferty</w:t>
      </w:r>
    </w:p>
    <w:p w14:paraId="00572588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sz w:val="18"/>
          <w:szCs w:val="18"/>
          <w:lang w:val="pl-PL" w:eastAsia="pl-PL" w:bidi="ar-SA"/>
        </w:rPr>
      </w:pPr>
    </w:p>
    <w:p w14:paraId="2A477F37" w14:textId="77777777" w:rsidR="006A7953" w:rsidRPr="006A7953" w:rsidRDefault="006A7953" w:rsidP="006A7953">
      <w:pPr>
        <w:widowControl/>
        <w:tabs>
          <w:tab w:val="left" w:pos="851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kern w:val="24"/>
          <w:sz w:val="20"/>
          <w:szCs w:val="20"/>
          <w:lang w:val="pl-PL" w:eastAsia="pl-PL" w:bidi="ar-SA"/>
        </w:rPr>
        <w:t>b)  Liczba placówek pocztowych (P) – 20%</w:t>
      </w:r>
    </w:p>
    <w:p w14:paraId="13E82C4A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Kryterium rozpatrywane będzie na podstawie zadeklarowanej liczby placówek pocztowych wykonawcy czynnych od poniedziałku do piątku w godzinach min. 10</w:t>
      </w: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- 16</w:t>
      </w:r>
      <w:r w:rsidRPr="004C767A">
        <w:rPr>
          <w:rFonts w:ascii="Arial" w:eastAsia="Times New Roman" w:hAnsi="Arial" w:cs="Times New Roman"/>
          <w:kern w:val="24"/>
          <w:sz w:val="20"/>
          <w:szCs w:val="20"/>
          <w:vertAlign w:val="superscript"/>
          <w:lang w:val="pl-PL" w:eastAsia="pl-PL" w:bidi="ar-SA"/>
        </w:rPr>
        <w:t xml:space="preserve">00 </w:t>
      </w:r>
      <w:r w:rsidRPr="004C767A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znajdujących się w odległości nie większej niż 2000 m od siedziby Powiatowego Urzędu Pracy w Poznaniu, ul. Czarnieckiego 9, 61-538 Poznań, które przyjmują i doręczają przesyłki, z wyłączeniem placówek, które tylko doręczają przesyłki.</w:t>
      </w:r>
    </w:p>
    <w:p w14:paraId="4CF7C370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W tym kryterium można uzyskać maksymalnie 20 %.</w:t>
      </w:r>
    </w:p>
    <w:p w14:paraId="58116E23" w14:textId="77777777" w:rsidR="006A7953" w:rsidRPr="004C767A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</w:pPr>
      <w:r w:rsidRPr="004C767A">
        <w:rPr>
          <w:rFonts w:ascii="Arial" w:eastAsia="Times New Roman" w:hAnsi="Arial" w:cs="Times New Roman"/>
          <w:bCs/>
          <w:kern w:val="24"/>
          <w:sz w:val="20"/>
          <w:szCs w:val="20"/>
          <w:lang w:val="pl-PL" w:eastAsia="pl-PL" w:bidi="ar-SA"/>
        </w:rPr>
        <w:t>Minimalna ilość placówek – 1. Oferta z największą liczbą placówek pocztowych otrzyma 20%, pozostałe proporcjonalnie mniej (wyliczenie wg wzoru). Wykonawca deklaruje liczbę placówek w Formularzu ofertowym – Załącznik nr 1 do SIWZ.</w:t>
      </w:r>
    </w:p>
    <w:p w14:paraId="2FBB1560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i/>
          <w:kern w:val="24"/>
          <w:sz w:val="20"/>
          <w:szCs w:val="20"/>
          <w:lang w:val="pl-PL" w:eastAsia="pl-PL" w:bidi="ar-SA"/>
        </w:rPr>
      </w:pPr>
    </w:p>
    <w:p w14:paraId="372FC37D" w14:textId="77777777" w:rsidR="006A7953" w:rsidRPr="006A7953" w:rsidRDefault="006A7953" w:rsidP="006A7953">
      <w:pPr>
        <w:widowControl/>
        <w:tabs>
          <w:tab w:val="left" w:pos="709"/>
          <w:tab w:val="left" w:pos="993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kern w:val="24"/>
          <w:sz w:val="20"/>
          <w:szCs w:val="20"/>
          <w:lang w:val="pl-PL" w:eastAsia="pl-PL" w:bidi="ar-SA"/>
        </w:rPr>
        <w:t>Kryterium liczba placówek pocztowych – wskaźnik P</w:t>
      </w:r>
    </w:p>
    <w:p w14:paraId="3E6B746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B5DF6D3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 xml:space="preserve">Liczba placówek w ofercie ocenianej </w:t>
      </w:r>
    </w:p>
    <w:p w14:paraId="1ED2E13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                  P =   ------------------------------------------------------------------------------ x 100 x 20%</w:t>
      </w:r>
    </w:p>
    <w:p w14:paraId="1B167EF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trike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18"/>
          <w:szCs w:val="18"/>
          <w:lang w:val="pl-PL" w:eastAsia="pl-PL" w:bidi="ar-SA"/>
        </w:rPr>
        <w:t>Największa zaoferowana liczba placówek</w:t>
      </w:r>
    </w:p>
    <w:p w14:paraId="4911222B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8A90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18"/>
          <w:szCs w:val="18"/>
          <w:lang w:val="pl-PL" w:eastAsia="pl-PL" w:bidi="ar-SA"/>
        </w:rPr>
      </w:pPr>
    </w:p>
    <w:p w14:paraId="315A6B55" w14:textId="40F840C9" w:rsidR="006A7953" w:rsidRPr="006A7953" w:rsidRDefault="006A7953" w:rsidP="002D40DE">
      <w:pPr>
        <w:widowControl/>
        <w:numPr>
          <w:ilvl w:val="3"/>
          <w:numId w:val="20"/>
        </w:numPr>
        <w:tabs>
          <w:tab w:val="left" w:pos="993"/>
          <w:tab w:val="left" w:pos="1819"/>
        </w:tabs>
        <w:autoSpaceDN/>
        <w:adjustRightInd/>
        <w:spacing w:after="0" w:line="240" w:lineRule="auto"/>
        <w:ind w:left="426"/>
        <w:contextualSpacing/>
        <w:jc w:val="both"/>
        <w:rPr>
          <w:rFonts w:ascii="Arial" w:eastAsia="Times New Roman" w:hAnsi="Arial" w:cs="Times New Roman"/>
          <w:b/>
          <w:sz w:val="18"/>
          <w:szCs w:val="18"/>
          <w:lang w:val="pl-PL" w:eastAsia="pl-PL" w:bidi="ar-SA"/>
        </w:rPr>
      </w:pP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Możliwość śledzenia przez Internet rejestrowanych przesyłek </w:t>
      </w:r>
      <w:r w:rsidR="004B0C78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listowych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i rejestrowanych przesyłek paczkowych</w:t>
      </w:r>
      <w:r w:rsidR="00CA014C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b/>
          <w:sz w:val="20"/>
          <w:szCs w:val="20"/>
          <w:lang w:val="pl-PL" w:eastAsia="pl-PL" w:bidi="ar-SA"/>
        </w:rPr>
        <w:t>(I) – 20%</w:t>
      </w:r>
    </w:p>
    <w:p w14:paraId="74D46F45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4BDB0A4" w14:textId="624C64C8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Pod pojęciem możliwość śledzenia przez Internet rejestrowanych przesyłek listowych i rejestrowanych przesyłek 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paczkowych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Zamawiający rozumie dostęp do szczegółowych danych o przesyłce zawierających podstawowe informacje (bez danych osobowych) obejmujące co najmniej: numer nadawczy przesyłki, datę nadania, datę doręczenia lub pozostawienia awizo, datę zwrotu listu do siedziby zamawiającego po wyczerpaniu wszystkich możliwości doręczenia.</w:t>
      </w:r>
    </w:p>
    <w:p w14:paraId="4C2E3FBF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55056C2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161D1830" w14:textId="77777777" w:rsidR="006A7953" w:rsidRPr="006A7953" w:rsidRDefault="006A7953" w:rsidP="006A7953">
      <w:pPr>
        <w:widowControl/>
        <w:tabs>
          <w:tab w:val="left" w:pos="709"/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       Liczba punktów, jaką można uzyskać w tym kryterium zostanie obliczona następująco:</w:t>
      </w:r>
    </w:p>
    <w:p w14:paraId="75359664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23D779EF" w14:textId="0C8FFCE3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Oferta wykonawcy, który oferuje usługę dającą możliwość śledzenia przez Internet rejestrowanych przesyłek listowych i rejestrowanych przesyłek paczkowych</w:t>
      </w:r>
      <w:r w:rsidR="00CA014C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="00CA014C"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w obrocie krajowym</w:t>
      </w:r>
      <w:r w:rsidRPr="00CA1105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 xml:space="preserve"> </w:t>
      </w:r>
      <w:r w:rsidRPr="006A7953">
        <w:rPr>
          <w:rFonts w:ascii="Arial" w:eastAsia="Times New Roman" w:hAnsi="Arial" w:cs="Times New Roman"/>
          <w:sz w:val="20"/>
          <w:szCs w:val="20"/>
          <w:lang w:val="pl-PL" w:eastAsia="pl-PL" w:bidi="ar-SA"/>
        </w:rPr>
        <w:t>na każdym etapie ich doręczania do adresata otrzyma 20 pkt, zaś oferta wykonawcy nieoferującego usługi dającej możliwość śledzenia przez Internet rejestrowanych przesyłek listowych i rejestrowanych przesyłek paczkowych otrzyma 0 pkt.</w:t>
      </w:r>
    </w:p>
    <w:p w14:paraId="1C6D8631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pl-PL" w:eastAsia="pl-PL" w:bidi="ar-SA"/>
        </w:rPr>
      </w:pPr>
    </w:p>
    <w:p w14:paraId="30C1BA6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</w:pPr>
    </w:p>
    <w:p w14:paraId="1318C887" w14:textId="77777777" w:rsidR="006A7953" w:rsidRPr="006A7953" w:rsidRDefault="006A7953" w:rsidP="006A7953">
      <w:pPr>
        <w:widowControl/>
        <w:tabs>
          <w:tab w:val="left" w:pos="1819"/>
        </w:tabs>
        <w:autoSpaceDN/>
        <w:adjustRightInd/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pl-PL" w:eastAsia="pl-PL" w:bidi="ar-SA"/>
        </w:rPr>
      </w:pPr>
      <w:r w:rsidRPr="006A7953">
        <w:rPr>
          <w:rFonts w:ascii="Arial" w:eastAsia="Times New Roman" w:hAnsi="Arial" w:cs="Times New Roman"/>
          <w:sz w:val="20"/>
          <w:szCs w:val="20"/>
          <w:u w:val="single"/>
          <w:lang w:val="pl-PL" w:eastAsia="pl-PL" w:bidi="ar-SA"/>
        </w:rPr>
        <w:lastRenderedPageBreak/>
        <w:t>Za najkorzystniejszą zostanie uznana oferta z największą ilością punktów uzyskanych po zsumowaniu punktów uzyskanych w kryterium cena „C” i liczba placówek pocztowych „P” oraz możliwość śledzenia przez Internet rejestrowanych przesyłek listowych i rejestrowanych przesyłek paczkowych „I”.</w:t>
      </w:r>
    </w:p>
    <w:p w14:paraId="5DB30507" w14:textId="77777777" w:rsidR="004B0C78" w:rsidRDefault="004B0C78" w:rsidP="004236E2">
      <w:pPr>
        <w:tabs>
          <w:tab w:val="left" w:pos="1560"/>
        </w:tabs>
        <w:rPr>
          <w:rFonts w:ascii="Arial" w:hAnsi="Arial" w:cs="Arial"/>
          <w:lang w:val="pl-PL"/>
        </w:rPr>
      </w:pPr>
    </w:p>
    <w:p w14:paraId="37D4C133" w14:textId="77777777" w:rsidR="004B0C78" w:rsidRPr="004B0C78" w:rsidRDefault="004B0C78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Informacje o formalnościach, jakie powinny być dopełnione po wyborze oferty w celu zawarcia umowy w sprawie zamówienia publicznego</w:t>
      </w:r>
    </w:p>
    <w:p w14:paraId="78048B54" w14:textId="77777777" w:rsidR="004B0C78" w:rsidRPr="004B0C78" w:rsidRDefault="004B0C78" w:rsidP="002D40DE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W przypadku wyboru oferty Wykonawców wspólnie ubiegających się o udzielenie zamówienia, Zamawiający może żądać przed zawarciem umowy w sprawie zamówienia publicznego, przedstawienia umowy regulującej współpracę tych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Wykonawców.</w:t>
      </w:r>
    </w:p>
    <w:p w14:paraId="0A6C6B15" w14:textId="1B79C943" w:rsidR="003B02E7" w:rsidRPr="00CA1105" w:rsidRDefault="004B0C78" w:rsidP="003B02E7">
      <w:pPr>
        <w:widowControl/>
        <w:numPr>
          <w:ilvl w:val="0"/>
          <w:numId w:val="21"/>
        </w:numPr>
        <w:autoSpaceDN/>
        <w:adjustRightInd/>
        <w:spacing w:after="0"/>
        <w:ind w:left="284" w:hanging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Zamawiający zawrze umowę w sprawie zamówienia publicznego w terminie </w:t>
      </w:r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określonym w art. 308 ustawy </w:t>
      </w:r>
      <w:proofErr w:type="spellStart"/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 w:rsidR="00602A56" w:rsidRPr="00602A56">
        <w:rPr>
          <w:rFonts w:ascii="Arial" w:eastAsia="Calibri" w:hAnsi="Arial" w:cs="Arial"/>
          <w:sz w:val="20"/>
          <w:szCs w:val="20"/>
          <w:lang w:val="pl-PL" w:bidi="ar-SA"/>
        </w:rPr>
        <w:t>.</w:t>
      </w:r>
      <w:r w:rsidRPr="004B0C78">
        <w:rPr>
          <w:rFonts w:ascii="Arial" w:eastAsia="Calibri" w:hAnsi="Arial" w:cs="Arial"/>
          <w:sz w:val="20"/>
          <w:szCs w:val="20"/>
          <w:lang w:val="pl-PL" w:bidi="ar-SA"/>
        </w:rPr>
        <w:t xml:space="preserve"> </w:t>
      </w:r>
    </w:p>
    <w:p w14:paraId="7C54A90A" w14:textId="77777777" w:rsidR="00393B4D" w:rsidRPr="004B0C78" w:rsidRDefault="00393B4D" w:rsidP="00393B4D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6E5EF79" w14:textId="77777777" w:rsidR="004B0C78" w:rsidRPr="004B0C78" w:rsidRDefault="004B0C78" w:rsidP="00393B4D">
      <w:pPr>
        <w:widowControl/>
        <w:autoSpaceDN/>
        <w:adjustRightInd/>
        <w:spacing w:after="0"/>
        <w:ind w:left="709" w:hanging="709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XVIII. </w:t>
      </w:r>
      <w:r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Projektowane postanowienia umowy w sprawie zamówienia publicznego, które zostaną wprowadzone do treści tej umowy</w:t>
      </w:r>
    </w:p>
    <w:p w14:paraId="4E20E520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sz w:val="20"/>
          <w:szCs w:val="20"/>
          <w:lang w:val="pl-PL" w:bidi="ar-SA"/>
        </w:rPr>
        <w:t>Projektowane postanowienia umowy stanowią załącznik nr 4 do SWZ.</w:t>
      </w:r>
    </w:p>
    <w:p w14:paraId="5F02D33E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A6ECA78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4B0C78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XIX. </w:t>
      </w:r>
      <w:r w:rsidRPr="004B0C78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Wymagania dotyczące zabezpieczenia należytego wykonania umowy</w:t>
      </w:r>
    </w:p>
    <w:p w14:paraId="575A0202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4B0C78">
        <w:rPr>
          <w:rFonts w:ascii="Arial" w:eastAsia="Calibri" w:hAnsi="Arial" w:cs="Arial"/>
          <w:sz w:val="20"/>
          <w:szCs w:val="20"/>
          <w:lang w:val="pl-PL" w:bidi="ar-SA"/>
        </w:rPr>
        <w:t>Zamawiający nie wymaga wniesienia zabezpieczenia należytego wykonania umowy.</w:t>
      </w:r>
    </w:p>
    <w:p w14:paraId="330BEB35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B4B19F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XXI. </w:t>
      </w:r>
      <w:r w:rsidRPr="00602A56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Pouczenie o środkach ochrony prawnej</w:t>
      </w:r>
    </w:p>
    <w:p w14:paraId="3B30A83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602A56">
        <w:rPr>
          <w:rFonts w:ascii="Arial" w:eastAsia="Calibri" w:hAnsi="Arial" w:cs="Arial"/>
          <w:sz w:val="20"/>
          <w:szCs w:val="20"/>
          <w:lang w:val="pl-PL" w:bidi="ar-SA"/>
        </w:rPr>
        <w:t>Wykonawco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>m oraz innym podmiotom, o których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mowa w art. 505 ustawy </w:t>
      </w:r>
      <w:proofErr w:type="spellStart"/>
      <w:r w:rsidRPr="00602A56">
        <w:rPr>
          <w:rFonts w:ascii="Arial" w:eastAsia="Calibri" w:hAnsi="Arial" w:cs="Arial"/>
          <w:sz w:val="20"/>
          <w:szCs w:val="20"/>
          <w:lang w:val="pl-PL" w:bidi="ar-SA"/>
        </w:rPr>
        <w:t>Pzp</w:t>
      </w:r>
      <w:proofErr w:type="spellEnd"/>
      <w:r w:rsidRPr="00602A56">
        <w:rPr>
          <w:rFonts w:ascii="Arial" w:eastAsia="Calibri" w:hAnsi="Arial" w:cs="Arial"/>
          <w:sz w:val="20"/>
          <w:szCs w:val="20"/>
          <w:lang w:val="pl-PL" w:bidi="ar-SA"/>
        </w:rPr>
        <w:t xml:space="preserve"> przysługują środki ochrony </w:t>
      </w:r>
      <w:r w:rsidR="004C0794">
        <w:rPr>
          <w:rFonts w:ascii="Arial" w:eastAsia="Calibri" w:hAnsi="Arial" w:cs="Arial"/>
          <w:sz w:val="20"/>
          <w:szCs w:val="20"/>
          <w:lang w:val="pl-PL" w:bidi="ar-SA"/>
        </w:rPr>
        <w:t xml:space="preserve">       </w:t>
      </w:r>
      <w:r w:rsidRPr="00602A56">
        <w:rPr>
          <w:rFonts w:ascii="Arial" w:eastAsia="Calibri" w:hAnsi="Arial" w:cs="Arial"/>
          <w:sz w:val="20"/>
          <w:szCs w:val="20"/>
          <w:lang w:val="pl-PL" w:bidi="ar-SA"/>
        </w:rPr>
        <w:t>na zasadach określonych w dziale IX niniejszej ustawy.</w:t>
      </w:r>
    </w:p>
    <w:p w14:paraId="54B1634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43B5259" w14:textId="77777777" w:rsidR="00BF40FE" w:rsidRPr="00393B4D" w:rsidRDefault="00602A56" w:rsidP="00393B4D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>XXI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>I</w:t>
      </w:r>
      <w:r w:rsidRPr="00602A5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. </w:t>
      </w:r>
      <w:r w:rsidR="00BF40FE"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  <w:t>Klauzula informacyjna dotycząca przetwarzania danych osobowych</w:t>
      </w:r>
    </w:p>
    <w:p w14:paraId="62D2DDD9" w14:textId="77777777" w:rsidR="00BF40FE" w:rsidRPr="00AE1893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Zgodnie z art. 14 ust. 1 i 2 rozporządzenia Parlamentu Europejskiego i Rady (UE) 2016/679 z dnia 27  kwietnia  2016  r.  w  sprawie  ochrony  osób  fizycznych  w  związku z  przetwarzaniem  danych osobowych  i  w  sprawie  swobodnego  przepływu  takich  danych  oraz  uchylenia  dyrektywy  95/46/WE (ogólne rozporządzenie o ochronie danych) (Dz. Urz. </w:t>
      </w:r>
      <w:r w:rsidRPr="00AE1893">
        <w:rPr>
          <w:rFonts w:ascii="Arial" w:hAnsi="Arial" w:cs="Arial"/>
          <w:sz w:val="20"/>
        </w:rPr>
        <w:t xml:space="preserve">UE L 119 z 04.05.2016, str. 1), </w:t>
      </w:r>
      <w:r w:rsidRPr="00AE1893">
        <w:rPr>
          <w:rFonts w:ascii="Arial" w:hAnsi="Arial" w:cs="Arial"/>
          <w:noProof/>
          <w:sz w:val="20"/>
        </w:rPr>
        <w:t xml:space="preserve">dalej </w:t>
      </w:r>
      <w:r w:rsidRPr="00AE1893">
        <w:rPr>
          <w:rFonts w:ascii="Arial" w:hAnsi="Arial" w:cs="Arial"/>
          <w:sz w:val="20"/>
        </w:rPr>
        <w:t xml:space="preserve">„RODO”, </w:t>
      </w:r>
      <w:r w:rsidRPr="00AE1893">
        <w:rPr>
          <w:rFonts w:ascii="Arial" w:hAnsi="Arial" w:cs="Arial"/>
          <w:noProof/>
          <w:sz w:val="20"/>
        </w:rPr>
        <w:t>informuję, że:</w:t>
      </w:r>
      <w:r w:rsidRPr="00AE1893">
        <w:rPr>
          <w:rFonts w:ascii="Arial" w:hAnsi="Arial" w:cs="Arial"/>
          <w:sz w:val="20"/>
        </w:rPr>
        <w:t xml:space="preserve">  </w:t>
      </w:r>
    </w:p>
    <w:p w14:paraId="4E95AC8A" w14:textId="77777777" w:rsidR="00BF40FE" w:rsidRPr="00AE1893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4C767A">
        <w:rPr>
          <w:rFonts w:ascii="Arial" w:hAnsi="Arial" w:cs="Arial"/>
          <w:sz w:val="20"/>
          <w:lang w:val="pl-PL"/>
        </w:rPr>
        <w:t xml:space="preserve">Administratorem Pani/Pana danych osobowych jest </w:t>
      </w:r>
      <w:r w:rsidR="004C0794" w:rsidRPr="004C767A">
        <w:rPr>
          <w:rFonts w:ascii="Arial" w:hAnsi="Arial" w:cs="Arial"/>
          <w:sz w:val="20"/>
          <w:lang w:val="pl-PL"/>
        </w:rPr>
        <w:t xml:space="preserve">Powiatowy Urząd Pracy </w:t>
      </w:r>
      <w:r w:rsidRPr="004C767A">
        <w:rPr>
          <w:rFonts w:ascii="Arial" w:hAnsi="Arial" w:cs="Arial"/>
          <w:sz w:val="20"/>
          <w:lang w:val="pl-PL"/>
        </w:rPr>
        <w:t xml:space="preserve">w Poznaniu z siedzibą przy ul. </w:t>
      </w:r>
      <w:r>
        <w:rPr>
          <w:rFonts w:ascii="Arial" w:hAnsi="Arial" w:cs="Arial"/>
          <w:noProof/>
          <w:sz w:val="20"/>
        </w:rPr>
        <w:t xml:space="preserve">Czarnieckiego </w:t>
      </w:r>
      <w:r>
        <w:rPr>
          <w:rFonts w:ascii="Arial" w:hAnsi="Arial" w:cs="Arial"/>
          <w:sz w:val="20"/>
        </w:rPr>
        <w:t xml:space="preserve">9 , 61-538 </w:t>
      </w:r>
      <w:r>
        <w:rPr>
          <w:rFonts w:ascii="Arial" w:hAnsi="Arial" w:cs="Arial"/>
          <w:noProof/>
          <w:sz w:val="20"/>
        </w:rPr>
        <w:t>Poznań (zwany dalej „Zamawiającym”).</w:t>
      </w:r>
    </w:p>
    <w:p w14:paraId="5F091AC0" w14:textId="77777777" w:rsidR="00BF40FE" w:rsidRPr="004C767A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Inspektorem  Ochrony Danych jest Pan Tomasz Borys, tel.: 61/834-56-62,  e-mail: iod@poznan.praca.gov.pl. </w:t>
      </w:r>
    </w:p>
    <w:p w14:paraId="7B5411C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 dane  osobowe  przetwarzane  będą  na  podstawie  art.  6  ust.  1  lit.  </w:t>
      </w:r>
      <w:proofErr w:type="spellStart"/>
      <w:r w:rsidRPr="004C767A">
        <w:rPr>
          <w:rFonts w:ascii="Arial" w:hAnsi="Arial" w:cs="Arial"/>
          <w:sz w:val="20"/>
          <w:lang w:val="pl-PL"/>
        </w:rPr>
        <w:t>c,e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  RODO  </w:t>
      </w:r>
      <w:r w:rsidRPr="004C767A">
        <w:rPr>
          <w:rFonts w:ascii="Arial" w:hAnsi="Arial" w:cs="Arial"/>
          <w:sz w:val="20"/>
          <w:lang w:val="pl-PL"/>
        </w:rPr>
        <w:br/>
        <w:t>w  celu prowadzenia przedmiotowego postępowania o udzielenie zamówienia publicznego oraz zawarcia umowy, a podstawą prawną ich przetwarzania jest obowiązek prawny stosowania sformalizowanych procedur udzielania zam</w:t>
      </w:r>
      <w:r w:rsidR="004C0794" w:rsidRPr="004C767A">
        <w:rPr>
          <w:rFonts w:ascii="Arial" w:hAnsi="Arial" w:cs="Arial"/>
          <w:sz w:val="20"/>
          <w:lang w:val="pl-PL"/>
        </w:rPr>
        <w:t xml:space="preserve">ówień publicznych spoczywający </w:t>
      </w:r>
      <w:r w:rsidRPr="004C767A">
        <w:rPr>
          <w:rFonts w:ascii="Arial" w:hAnsi="Arial" w:cs="Arial"/>
          <w:sz w:val="20"/>
          <w:lang w:val="pl-PL"/>
        </w:rPr>
        <w:t xml:space="preserve">na Zamawiającym;  </w:t>
      </w:r>
    </w:p>
    <w:p w14:paraId="633C3F23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Odbiorcami  Pani/Pana  danych  osobowych  będą  osoby  lub  podmioty,  którym  udostępniona zostanie dokumentacja postępowania w oparciu o art. 18 oraz art. 74 ustawy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;  </w:t>
      </w:r>
    </w:p>
    <w:p w14:paraId="194F152F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Pani/Pana dane osobowe będą przechowywane, zgodnie z art. 78 ust. 1 ustawy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, przez okres 4 lat </w:t>
      </w:r>
      <w:r w:rsidR="004C0794" w:rsidRPr="004C767A">
        <w:rPr>
          <w:rFonts w:ascii="Arial" w:hAnsi="Arial" w:cs="Arial"/>
          <w:sz w:val="20"/>
          <w:lang w:val="pl-PL"/>
        </w:rPr>
        <w:t xml:space="preserve">   </w:t>
      </w:r>
      <w:r w:rsidRPr="004C767A">
        <w:rPr>
          <w:rFonts w:ascii="Arial" w:hAnsi="Arial" w:cs="Arial"/>
          <w:sz w:val="20"/>
          <w:lang w:val="pl-PL"/>
        </w:rPr>
        <w:t xml:space="preserve">od dnia zakończenia postępowania o udzielenie zamówienia, a jeżeli czas trwania umowy przekracza 4 lata, okres przechowywania obejmuje cały czas trwania umowy;  </w:t>
      </w:r>
    </w:p>
    <w:p w14:paraId="09EC5C08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Obowiązek  podania  przez  Panią/Pana  danych  osobowych  bezpośrednio  Pani/Pana  dotyczących jest  wymogiem  ustawowym  określonym  w  przepisach  ustawy 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,  związanym  z  udziałem  w postępowaniu  o  udzielenie  zamówienia  publicznego;  konsekwencje  niepodania  określonych danych wynikają z ustawy </w:t>
      </w:r>
      <w:r w:rsidRPr="004C767A">
        <w:rPr>
          <w:rFonts w:ascii="Arial" w:hAnsi="Arial" w:cs="Arial"/>
          <w:noProof/>
          <w:sz w:val="20"/>
          <w:lang w:val="pl-PL"/>
        </w:rPr>
        <w:t>Pzp;</w:t>
      </w:r>
      <w:r w:rsidRPr="004C767A">
        <w:rPr>
          <w:rFonts w:ascii="Arial" w:hAnsi="Arial" w:cs="Arial"/>
          <w:sz w:val="20"/>
          <w:lang w:val="pl-PL"/>
        </w:rPr>
        <w:t xml:space="preserve">  </w:t>
      </w:r>
    </w:p>
    <w:p w14:paraId="4B935BF9" w14:textId="77777777" w:rsidR="00BF40FE" w:rsidRPr="004C767A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 odniesieniu  do  Pani/Pana  danych  osobowych  decyzje  nie  będą  podejmowane             w  sposób zautomatyzowany, stosowanie do art. 22 RODO;  </w:t>
      </w:r>
    </w:p>
    <w:p w14:paraId="6F3C3AB8" w14:textId="77777777" w:rsidR="00BF40FE" w:rsidRPr="00AE1893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 w:val="20"/>
        </w:rPr>
      </w:pPr>
      <w:r w:rsidRPr="00AE1893">
        <w:rPr>
          <w:rFonts w:ascii="Arial" w:hAnsi="Arial" w:cs="Arial"/>
          <w:noProof/>
          <w:sz w:val="20"/>
        </w:rPr>
        <w:t>Posiada Pan</w:t>
      </w:r>
      <w:r>
        <w:rPr>
          <w:rFonts w:ascii="Arial" w:hAnsi="Arial" w:cs="Arial"/>
          <w:noProof/>
          <w:sz w:val="20"/>
        </w:rPr>
        <w:t>i</w:t>
      </w:r>
      <w:r>
        <w:rPr>
          <w:rFonts w:ascii="Arial" w:hAnsi="Arial" w:cs="Arial"/>
          <w:sz w:val="20"/>
        </w:rPr>
        <w:t>/Pan</w:t>
      </w:r>
      <w:r w:rsidRPr="00AE1893">
        <w:rPr>
          <w:rFonts w:ascii="Arial" w:hAnsi="Arial" w:cs="Arial"/>
          <w:sz w:val="20"/>
        </w:rPr>
        <w:t xml:space="preserve">:  </w:t>
      </w:r>
    </w:p>
    <w:p w14:paraId="74A587D2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15 RODO prawo dostępu do danych osobowych Pani/Pana dotyczących; </w:t>
      </w:r>
    </w:p>
    <w:p w14:paraId="0D58818C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podstawie art. 16 RODO prawo do sprostowania lub uzupełnienia Pani/Pana danych osobowych, przy czym skorzystanie z prawa do sprostowania lub uzupełnienia nie może skutkować zmianą wyniku postępowania  o  udzielenie  zamówienia  publicznego  ani  zmianą  postanowień  </w:t>
      </w:r>
      <w:r w:rsidRPr="004C767A">
        <w:rPr>
          <w:rFonts w:ascii="Arial" w:hAnsi="Arial" w:cs="Arial"/>
          <w:sz w:val="20"/>
          <w:lang w:val="pl-PL"/>
        </w:rPr>
        <w:lastRenderedPageBreak/>
        <w:t xml:space="preserve">umowy  w  zakresie niezgodnym z ustawą </w:t>
      </w:r>
      <w:proofErr w:type="spellStart"/>
      <w:r w:rsidRPr="004C767A">
        <w:rPr>
          <w:rFonts w:ascii="Arial" w:hAnsi="Arial" w:cs="Arial"/>
          <w:sz w:val="20"/>
          <w:lang w:val="pl-PL"/>
        </w:rPr>
        <w:t>Pzp</w:t>
      </w:r>
      <w:proofErr w:type="spellEnd"/>
      <w:r w:rsidRPr="004C767A">
        <w:rPr>
          <w:rFonts w:ascii="Arial" w:hAnsi="Arial" w:cs="Arial"/>
          <w:sz w:val="20"/>
          <w:lang w:val="pl-PL"/>
        </w:rPr>
        <w:t xml:space="preserve"> oraz nie może naruszać integralności protokołu oraz jego załączników;</w:t>
      </w:r>
    </w:p>
    <w:p w14:paraId="176E8DE3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na podstawie art.  18  RODO  prawo  żądania  od  Administratora  ograniczenia  przetwarzania  danych osobowych z zastrzeżeniem przypadków, o których mowa w art. 18 ust. 2 RODO, przy czym prawo do ograniczenia prz</w:t>
      </w:r>
      <w:r w:rsidR="004C0794" w:rsidRPr="004C767A">
        <w:rPr>
          <w:rFonts w:ascii="Arial" w:hAnsi="Arial" w:cs="Arial"/>
          <w:sz w:val="20"/>
          <w:lang w:val="pl-PL"/>
        </w:rPr>
        <w:t xml:space="preserve">etwarzania nie ma zastosowania </w:t>
      </w:r>
      <w:r w:rsidRPr="004C767A">
        <w:rPr>
          <w:rFonts w:ascii="Arial" w:hAnsi="Arial" w:cs="Arial"/>
          <w:sz w:val="20"/>
          <w:lang w:val="pl-PL"/>
        </w:rPr>
        <w:t xml:space="preserve">w odniesieniu </w:t>
      </w:r>
      <w:r w:rsidR="004C0794" w:rsidRPr="004C767A">
        <w:rPr>
          <w:rFonts w:ascii="Arial" w:hAnsi="Arial" w:cs="Arial"/>
          <w:sz w:val="20"/>
          <w:lang w:val="pl-PL"/>
        </w:rPr>
        <w:t xml:space="preserve">       </w:t>
      </w:r>
      <w:r w:rsidRPr="004C767A">
        <w:rPr>
          <w:rFonts w:ascii="Arial" w:hAnsi="Arial" w:cs="Arial"/>
          <w:sz w:val="20"/>
          <w:lang w:val="pl-PL"/>
        </w:rPr>
        <w:t>do przechowywania, w celu zapewnienia korzystania ze środków ochrony prawnej lub w celu ochrony praw innej osoby fizycznej</w:t>
      </w:r>
      <w:r w:rsidR="004C0794" w:rsidRPr="004C767A">
        <w:rPr>
          <w:rFonts w:ascii="Arial" w:hAnsi="Arial" w:cs="Arial"/>
          <w:sz w:val="20"/>
          <w:lang w:val="pl-PL"/>
        </w:rPr>
        <w:t xml:space="preserve"> lub  prawnej,  lub  z  uwagi  </w:t>
      </w:r>
      <w:r w:rsidRPr="004C767A">
        <w:rPr>
          <w:rFonts w:ascii="Arial" w:hAnsi="Arial" w:cs="Arial"/>
          <w:sz w:val="20"/>
          <w:lang w:val="pl-PL"/>
        </w:rPr>
        <w:t>na  ważne  względy  interesu  publicznego  Unii  Europejskiej  lub  państwa członkowskiego,  a  także  nie  ogranicza  przetwarzania  danych  osobowych  do  czasu  zakończenia postępowania o udzielenie zamówienia;</w:t>
      </w:r>
    </w:p>
    <w:p w14:paraId="0745EF85" w14:textId="77777777" w:rsidR="00BF40FE" w:rsidRPr="004C767A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prawo  do  wniesienia  skargi  do  Prezesa  Urzędu</w:t>
      </w:r>
      <w:r w:rsidR="004C0794" w:rsidRPr="004C767A">
        <w:rPr>
          <w:rFonts w:ascii="Arial" w:hAnsi="Arial" w:cs="Arial"/>
          <w:sz w:val="20"/>
          <w:lang w:val="pl-PL"/>
        </w:rPr>
        <w:t xml:space="preserve">  Ochrony  Danych  Osobowych, </w:t>
      </w:r>
      <w:r w:rsidRPr="004C767A">
        <w:rPr>
          <w:rFonts w:ascii="Arial" w:hAnsi="Arial" w:cs="Arial"/>
          <w:sz w:val="20"/>
          <w:lang w:val="pl-PL"/>
        </w:rPr>
        <w:t xml:space="preserve">gdy  uzna  Pani/Pan,  że przetwarzanie danych osobowych Pani/Pana dotyczących narusza przepisy RODO;  </w:t>
      </w:r>
    </w:p>
    <w:p w14:paraId="210281AF" w14:textId="77777777" w:rsidR="00BF40FE" w:rsidRPr="00AE1893" w:rsidRDefault="00BF40FE" w:rsidP="00BF40F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AE1893">
        <w:rPr>
          <w:rFonts w:ascii="Arial" w:hAnsi="Arial" w:cs="Arial"/>
          <w:sz w:val="20"/>
          <w:szCs w:val="20"/>
        </w:rPr>
        <w:t xml:space="preserve">•  </w:t>
      </w:r>
      <w:r w:rsidRPr="00AE1893">
        <w:rPr>
          <w:rFonts w:ascii="Arial" w:hAnsi="Arial" w:cs="Arial"/>
          <w:noProof/>
          <w:sz w:val="20"/>
          <w:szCs w:val="20"/>
        </w:rPr>
        <w:t>nie przysługuje</w:t>
      </w:r>
      <w:r w:rsidRPr="00AE1893">
        <w:rPr>
          <w:rFonts w:ascii="Arial" w:hAnsi="Arial" w:cs="Arial"/>
          <w:sz w:val="20"/>
          <w:szCs w:val="20"/>
        </w:rPr>
        <w:t xml:space="preserve"> </w:t>
      </w:r>
      <w:r w:rsidRPr="00AE1893">
        <w:rPr>
          <w:rFonts w:ascii="Arial" w:hAnsi="Arial" w:cs="Arial"/>
          <w:noProof/>
          <w:sz w:val="20"/>
          <w:szCs w:val="20"/>
        </w:rPr>
        <w:t>Pani</w:t>
      </w:r>
      <w:r w:rsidRPr="00AE1893">
        <w:rPr>
          <w:rFonts w:ascii="Arial" w:hAnsi="Arial" w:cs="Arial"/>
          <w:sz w:val="20"/>
          <w:szCs w:val="20"/>
        </w:rPr>
        <w:t xml:space="preserve">/Panu:  </w:t>
      </w:r>
    </w:p>
    <w:p w14:paraId="7835CB2C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w związku z art. 17 ust. 3 lit. b, d lub e RODO prawo do usunięcia danych osobowych;  </w:t>
      </w:r>
    </w:p>
    <w:p w14:paraId="42C0447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>prawo do przenoszenia danych osobowych, o którym mowa w art. 20 RODO;</w:t>
      </w:r>
    </w:p>
    <w:p w14:paraId="650EFE84" w14:textId="77777777" w:rsidR="00BF40FE" w:rsidRPr="004C767A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na  podstawie  art.  21  RODO  prawo  sprzeciwu,  wobec  przetwarzania  danych  osobowych,  gdyż podstawą prawną przetwarzania Pani/Pana danych osobowych jest art. 6 ust. 1 lit. c RODO.  </w:t>
      </w:r>
    </w:p>
    <w:p w14:paraId="0B46E8C5" w14:textId="5264ACBB" w:rsidR="00BF40FE" w:rsidRPr="004C767A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4C767A">
        <w:rPr>
          <w:rFonts w:ascii="Arial" w:hAnsi="Arial" w:cs="Arial"/>
          <w:sz w:val="20"/>
          <w:lang w:val="pl-PL"/>
        </w:rPr>
        <w:t xml:space="preserve">Jednocześnie  Zamawiający  przypomina  o  ciążącym  na  Pani/Panu  obowiązku  informacyjnym wynikającym z art. 14 RODO względem osób fizycznych, których dane przekazane zostaną Zamawiającemu w związku z prowadzonym postępowaniem i które Zamawiający pośrednio pozyska od  Wykonawcy  biorącego  udział  w  postępowaniu,  chyba  że  ma  zastosowanie  co  najmniej  jedno z </w:t>
      </w:r>
      <w:r w:rsidRPr="004C767A">
        <w:rPr>
          <w:rFonts w:ascii="Arial" w:hAnsi="Arial" w:cs="Arial"/>
          <w:noProof/>
          <w:sz w:val="20"/>
          <w:lang w:val="pl-PL"/>
        </w:rPr>
        <w:t>wył</w:t>
      </w:r>
      <w:r w:rsidR="00616EDB">
        <w:rPr>
          <w:rFonts w:ascii="Arial" w:hAnsi="Arial" w:cs="Arial"/>
          <w:noProof/>
          <w:sz w:val="20"/>
          <w:lang w:val="pl-PL"/>
        </w:rPr>
        <w:t>ą</w:t>
      </w:r>
      <w:r w:rsidRPr="004C767A">
        <w:rPr>
          <w:rFonts w:ascii="Arial" w:hAnsi="Arial" w:cs="Arial"/>
          <w:noProof/>
          <w:sz w:val="20"/>
          <w:lang w:val="pl-PL"/>
        </w:rPr>
        <w:t>czeń</w:t>
      </w:r>
      <w:r w:rsidRPr="004C767A">
        <w:rPr>
          <w:rFonts w:ascii="Arial" w:hAnsi="Arial" w:cs="Arial"/>
          <w:sz w:val="20"/>
          <w:lang w:val="pl-PL"/>
        </w:rPr>
        <w:t>, o których mowa w art. 14 ust. 5 RODO.</w:t>
      </w:r>
    </w:p>
    <w:p w14:paraId="3A5C86B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AA9CAD8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ED76D34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1985283A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46505B9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2995D14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0949E0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40807E77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C806CFB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05E1932F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9D815D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1C9BF0E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3B3448B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5954C6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1160653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FD6231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7ACA294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14E5EB20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379D88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8BB297E" w14:textId="77777777" w:rsidR="006A7074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2F337E39" w14:textId="77777777" w:rsidR="006A7074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657E1411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D4B555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Załączniki:</w:t>
      </w:r>
    </w:p>
    <w:p w14:paraId="6B3D3998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1 – Druk oferta + formularz ofertowy</w:t>
      </w:r>
    </w:p>
    <w:p w14:paraId="26D77382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2 – oświadczenie dot. spełnienia warunków udziału w postępowaniu</w:t>
      </w:r>
    </w:p>
    <w:p w14:paraId="3276FC4C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3 – oświadczenie dot. przesłanek wykluczenia z postępowania</w:t>
      </w:r>
    </w:p>
    <w:p w14:paraId="19B9C0AF" w14:textId="77777777" w:rsidR="00602A56" w:rsidRPr="00602A56" w:rsidRDefault="006A7074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4 – projektowane</w:t>
      </w:r>
      <w:r w:rsidR="00602A56"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postanowienia umowy</w:t>
      </w:r>
    </w:p>
    <w:p w14:paraId="0621C196" w14:textId="77777777" w:rsidR="00602A56" w:rsidRP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nr 5 –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oświadczenie</w:t>
      </w:r>
      <w:r w:rsidRPr="00602A56">
        <w:rPr>
          <w:rFonts w:ascii="Arial" w:eastAsia="Calibri" w:hAnsi="Arial" w:cs="Arial"/>
          <w:sz w:val="14"/>
          <w:szCs w:val="14"/>
          <w:lang w:val="pl-PL" w:bidi="ar-SA"/>
        </w:rPr>
        <w:t xml:space="preserve"> 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Wykonawców wspólnie ubiegających się o zamówienie</w:t>
      </w:r>
    </w:p>
    <w:p w14:paraId="580C39F5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 w:rsidRPr="00602A56">
        <w:rPr>
          <w:rFonts w:ascii="Arial" w:eastAsia="Calibri" w:hAnsi="Arial" w:cs="Arial"/>
          <w:sz w:val="14"/>
          <w:szCs w:val="14"/>
          <w:lang w:val="pl-PL" w:bidi="ar-SA"/>
        </w:rPr>
        <w:t>n</w:t>
      </w:r>
      <w:r w:rsidR="006A7074">
        <w:rPr>
          <w:rFonts w:ascii="Arial" w:eastAsia="Calibri" w:hAnsi="Arial" w:cs="Arial"/>
          <w:sz w:val="14"/>
          <w:szCs w:val="14"/>
          <w:lang w:val="pl-PL" w:bidi="ar-SA"/>
        </w:rPr>
        <w:t>r 6 – zobowiązanie Podmiotu udostępniającego zasoby</w:t>
      </w:r>
    </w:p>
    <w:p w14:paraId="46B14FE4" w14:textId="0FF14FE3" w:rsidR="00CA1105" w:rsidRPr="00602A56" w:rsidRDefault="00CA1105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  <w:r>
        <w:rPr>
          <w:rFonts w:ascii="Arial" w:eastAsia="Calibri" w:hAnsi="Arial" w:cs="Arial"/>
          <w:sz w:val="14"/>
          <w:szCs w:val="14"/>
          <w:lang w:val="pl-PL" w:bidi="ar-SA"/>
        </w:rPr>
        <w:t>nr 7 – wzór potwierdzenia odbioru</w:t>
      </w:r>
    </w:p>
    <w:p w14:paraId="096C9C6A" w14:textId="77777777" w:rsidR="004B0C78" w:rsidRPr="004B0C78" w:rsidRDefault="004B0C78" w:rsidP="004B0C78">
      <w:pPr>
        <w:rPr>
          <w:rFonts w:ascii="Arial" w:hAnsi="Arial" w:cs="Arial"/>
          <w:lang w:val="pl-PL"/>
        </w:rPr>
      </w:pPr>
    </w:p>
    <w:sectPr w:rsidR="004B0C78" w:rsidRPr="004B0C78" w:rsidSect="00152C5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20" w:h="16840"/>
      <w:pgMar w:top="1134" w:right="1134" w:bottom="1134" w:left="851" w:header="568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4AAA" w14:textId="77777777" w:rsidR="004C6D2B" w:rsidRDefault="004C6D2B">
      <w:pPr>
        <w:spacing w:after="0" w:line="240" w:lineRule="auto"/>
      </w:pPr>
      <w:r>
        <w:separator/>
      </w:r>
    </w:p>
  </w:endnote>
  <w:endnote w:type="continuationSeparator" w:id="0">
    <w:p w14:paraId="6CC8766C" w14:textId="77777777" w:rsidR="004C6D2B" w:rsidRDefault="004C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9ED8" w14:textId="77777777" w:rsidR="00BA157E" w:rsidRDefault="00BA157E">
    <w:pPr>
      <w:pStyle w:val="WW-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0D5" w14:textId="53734802" w:rsidR="00BA157E" w:rsidRDefault="00152C52" w:rsidP="00663EA9">
    <w:pPr>
      <w:tabs>
        <w:tab w:val="left" w:pos="4253"/>
      </w:tabs>
      <w:spacing w:before="32" w:after="0" w:line="156" w:lineRule="exact"/>
      <w:ind w:right="4975"/>
      <w:rPr>
        <w:color w:val="231F20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2336" behindDoc="0" locked="0" layoutInCell="1" allowOverlap="1" wp14:anchorId="1A480B01" wp14:editId="2ABCEFF0">
          <wp:simplePos x="0" y="0"/>
          <wp:positionH relativeFrom="margin">
            <wp:posOffset>5292725</wp:posOffset>
          </wp:positionH>
          <wp:positionV relativeFrom="margin">
            <wp:posOffset>8891270</wp:posOffset>
          </wp:positionV>
          <wp:extent cx="1133475" cy="352425"/>
          <wp:effectExtent l="0" t="0" r="9525" b="9525"/>
          <wp:wrapSquare wrapText="bothSides"/>
          <wp:docPr id="1647159221" name="Obraz 1647159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618F0151" wp14:editId="7E54047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885394805" name="Obraz 885394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0288" behindDoc="0" locked="0" layoutInCell="1" allowOverlap="1" wp14:anchorId="14E312B2" wp14:editId="665100D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660311860" name="Obraz 66031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59264" behindDoc="0" locked="0" layoutInCell="1" allowOverlap="1" wp14:anchorId="4C9A3190" wp14:editId="526C4C02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1958171246" name="Obraz 1958171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 w:rsidRPr="002C405F">
      <w:rPr>
        <w:color w:val="231F20"/>
        <w:spacing w:val="-3"/>
        <w:sz w:val="13"/>
        <w:szCs w:val="13"/>
        <w:lang w:val="pl-PL"/>
      </w:rPr>
      <w:t>P</w:t>
    </w:r>
    <w:r w:rsidR="00BA157E" w:rsidRPr="002C405F">
      <w:rPr>
        <w:color w:val="231F20"/>
        <w:spacing w:val="-1"/>
        <w:sz w:val="13"/>
        <w:szCs w:val="13"/>
        <w:lang w:val="pl-PL"/>
      </w:rPr>
      <w:t>o</w:t>
    </w:r>
    <w:r w:rsidR="00BA157E" w:rsidRPr="002C405F">
      <w:rPr>
        <w:color w:val="231F20"/>
        <w:sz w:val="13"/>
        <w:szCs w:val="13"/>
        <w:lang w:val="pl-PL"/>
      </w:rPr>
      <w:t>wi</w:t>
    </w:r>
    <w:r w:rsidR="00BA157E" w:rsidRPr="002C405F">
      <w:rPr>
        <w:color w:val="231F20"/>
        <w:spacing w:val="-1"/>
        <w:sz w:val="13"/>
        <w:szCs w:val="13"/>
        <w:lang w:val="pl-PL"/>
      </w:rPr>
      <w:t>at</w:t>
    </w:r>
    <w:r w:rsidR="00BA157E" w:rsidRPr="002C405F">
      <w:rPr>
        <w:color w:val="231F20"/>
        <w:sz w:val="13"/>
        <w:szCs w:val="13"/>
        <w:lang w:val="pl-PL"/>
      </w:rPr>
      <w:t>o</w:t>
    </w:r>
    <w:r w:rsidR="00BA157E" w:rsidRPr="002C405F">
      <w:rPr>
        <w:color w:val="231F20"/>
        <w:spacing w:val="1"/>
        <w:sz w:val="13"/>
        <w:szCs w:val="13"/>
        <w:lang w:val="pl-PL"/>
      </w:rPr>
      <w:t>w</w:t>
    </w:r>
    <w:r w:rsidR="00BA157E" w:rsidRPr="002C405F">
      <w:rPr>
        <w:color w:val="231F20"/>
        <w:sz w:val="13"/>
        <w:szCs w:val="13"/>
        <w:lang w:val="pl-PL"/>
      </w:rPr>
      <w:t>y Urząd P</w:t>
    </w:r>
    <w:r w:rsidR="00BA157E" w:rsidRPr="002C405F">
      <w:rPr>
        <w:color w:val="231F20"/>
        <w:spacing w:val="-3"/>
        <w:sz w:val="13"/>
        <w:szCs w:val="13"/>
        <w:lang w:val="pl-PL"/>
      </w:rPr>
      <w:t>r</w:t>
    </w:r>
    <w:r w:rsidR="00BA157E" w:rsidRPr="002C405F">
      <w:rPr>
        <w:color w:val="231F20"/>
        <w:sz w:val="13"/>
        <w:szCs w:val="13"/>
        <w:lang w:val="pl-PL"/>
      </w:rPr>
      <w:t xml:space="preserve">acy w </w:t>
    </w:r>
    <w:r w:rsidR="00BA157E" w:rsidRPr="002C405F">
      <w:rPr>
        <w:color w:val="231F20"/>
        <w:spacing w:val="-3"/>
        <w:sz w:val="13"/>
        <w:szCs w:val="13"/>
        <w:lang w:val="pl-PL"/>
      </w:rPr>
      <w:t>P</w:t>
    </w:r>
    <w:r w:rsidR="00BA157E" w:rsidRPr="002C405F">
      <w:rPr>
        <w:color w:val="231F20"/>
        <w:spacing w:val="-2"/>
        <w:sz w:val="13"/>
        <w:szCs w:val="13"/>
        <w:lang w:val="pl-PL"/>
      </w:rPr>
      <w:t>o</w:t>
    </w:r>
    <w:r w:rsidR="00BA157E" w:rsidRPr="002C405F">
      <w:rPr>
        <w:color w:val="231F20"/>
        <w:sz w:val="13"/>
        <w:szCs w:val="13"/>
        <w:lang w:val="pl-PL"/>
      </w:rPr>
      <w:t xml:space="preserve">znaniu, ul. </w:t>
    </w:r>
    <w:r w:rsidR="00BA157E" w:rsidRPr="00933193">
      <w:rPr>
        <w:color w:val="231F20"/>
        <w:sz w:val="13"/>
        <w:szCs w:val="13"/>
        <w:lang w:val="pl-PL"/>
      </w:rPr>
      <w:t>C</w:t>
    </w:r>
    <w:r w:rsidR="00BA157E" w:rsidRPr="00933193">
      <w:rPr>
        <w:color w:val="231F20"/>
        <w:spacing w:val="-2"/>
        <w:sz w:val="13"/>
        <w:szCs w:val="13"/>
        <w:lang w:val="pl-PL"/>
      </w:rPr>
      <w:t>z</w:t>
    </w:r>
    <w:r w:rsidR="00BA157E" w:rsidRPr="00933193">
      <w:rPr>
        <w:color w:val="231F20"/>
        <w:sz w:val="13"/>
        <w:szCs w:val="13"/>
        <w:lang w:val="pl-PL"/>
      </w:rPr>
      <w:t>arnieckie</w:t>
    </w:r>
    <w:r w:rsidR="00BA157E" w:rsidRPr="00933193">
      <w:rPr>
        <w:color w:val="231F20"/>
        <w:spacing w:val="-1"/>
        <w:sz w:val="13"/>
        <w:szCs w:val="13"/>
        <w:lang w:val="pl-PL"/>
      </w:rPr>
      <w:t>g</w:t>
    </w:r>
    <w:r w:rsidR="00BA157E" w:rsidRPr="00933193">
      <w:rPr>
        <w:color w:val="231F20"/>
        <w:sz w:val="13"/>
        <w:szCs w:val="13"/>
        <w:lang w:val="pl-PL"/>
      </w:rPr>
      <w:t xml:space="preserve">o 9, 61-538 </w:t>
    </w:r>
    <w:r w:rsidR="00BA157E" w:rsidRPr="00933193">
      <w:rPr>
        <w:color w:val="231F20"/>
        <w:spacing w:val="-3"/>
        <w:sz w:val="13"/>
        <w:szCs w:val="13"/>
        <w:lang w:val="pl-PL"/>
      </w:rPr>
      <w:t>P</w:t>
    </w:r>
    <w:r w:rsidR="00BA157E" w:rsidRPr="00933193">
      <w:rPr>
        <w:color w:val="231F20"/>
        <w:spacing w:val="-2"/>
        <w:sz w:val="13"/>
        <w:szCs w:val="13"/>
        <w:lang w:val="pl-PL"/>
      </w:rPr>
      <w:t>o</w:t>
    </w:r>
    <w:r w:rsidR="00BA157E" w:rsidRPr="00933193">
      <w:rPr>
        <w:color w:val="231F20"/>
        <w:sz w:val="13"/>
        <w:szCs w:val="13"/>
        <w:lang w:val="pl-PL"/>
      </w:rPr>
      <w:t xml:space="preserve">znań </w:t>
    </w:r>
    <w:r w:rsidR="00BA157E">
      <w:rPr>
        <w:color w:val="231F20"/>
        <w:sz w:val="13"/>
        <w:szCs w:val="13"/>
        <w:lang w:val="pl-PL"/>
      </w:rPr>
      <w:t xml:space="preserve">                                             </w:t>
    </w:r>
  </w:p>
  <w:p w14:paraId="30F34FFB" w14:textId="0B799C71" w:rsidR="00BA157E" w:rsidRPr="006B56B5" w:rsidRDefault="00BA157E" w:rsidP="00663EA9">
    <w:pPr>
      <w:tabs>
        <w:tab w:val="left" w:pos="4253"/>
      </w:tabs>
      <w:spacing w:before="32" w:after="0" w:line="156" w:lineRule="exact"/>
      <w:ind w:right="4975"/>
      <w:rPr>
        <w:sz w:val="13"/>
        <w:szCs w:val="13"/>
        <w:lang w:val="pl-PL"/>
      </w:rPr>
    </w:pPr>
    <w:r w:rsidRPr="006B56B5">
      <w:rPr>
        <w:color w:val="231F20"/>
        <w:spacing w:val="-1"/>
        <w:sz w:val="13"/>
        <w:szCs w:val="13"/>
        <w:lang w:val="pl-PL"/>
      </w:rPr>
      <w:t>t</w:t>
    </w:r>
    <w:r w:rsidRPr="006B56B5">
      <w:rPr>
        <w:color w:val="231F20"/>
        <w:sz w:val="13"/>
        <w:szCs w:val="13"/>
        <w:lang w:val="pl-PL"/>
      </w:rPr>
      <w:t xml:space="preserve">el. (61) 8345-640, </w:t>
    </w:r>
    <w:r w:rsidRPr="006B56B5">
      <w:rPr>
        <w:color w:val="231F20"/>
        <w:spacing w:val="-2"/>
        <w:sz w:val="13"/>
        <w:szCs w:val="13"/>
        <w:lang w:val="pl-PL"/>
      </w:rPr>
      <w:t>f</w:t>
    </w:r>
    <w:r w:rsidRPr="006B56B5">
      <w:rPr>
        <w:color w:val="231F20"/>
        <w:spacing w:val="-1"/>
        <w:sz w:val="13"/>
        <w:szCs w:val="13"/>
        <w:lang w:val="pl-PL"/>
      </w:rPr>
      <w:t>a</w:t>
    </w:r>
    <w:r w:rsidRPr="006B56B5">
      <w:rPr>
        <w:color w:val="231F20"/>
        <w:sz w:val="13"/>
        <w:szCs w:val="13"/>
        <w:lang w:val="pl-PL"/>
      </w:rPr>
      <w:t xml:space="preserve">x (61) 8339-808, </w:t>
    </w:r>
    <w:r w:rsidRPr="006B56B5">
      <w:rPr>
        <w:color w:val="231F20"/>
        <w:spacing w:val="-2"/>
        <w:sz w:val="13"/>
        <w:szCs w:val="13"/>
        <w:lang w:val="pl-PL"/>
      </w:rPr>
      <w:t>k</w:t>
    </w:r>
    <w:r w:rsidRPr="006B56B5">
      <w:rPr>
        <w:color w:val="231F20"/>
        <w:sz w:val="13"/>
        <w:szCs w:val="13"/>
        <w:lang w:val="pl-PL"/>
      </w:rPr>
      <w:t>ancelaria@poznan.praca.gov.pl</w:t>
    </w:r>
  </w:p>
  <w:p w14:paraId="0150174B" w14:textId="77777777" w:rsidR="00BA157E" w:rsidRPr="006B56B5" w:rsidRDefault="00BA157E" w:rsidP="00A9508E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922A" w14:textId="77777777" w:rsidR="004C6D2B" w:rsidRDefault="004C6D2B">
      <w:pPr>
        <w:spacing w:after="0" w:line="240" w:lineRule="auto"/>
      </w:pPr>
      <w:r>
        <w:separator/>
      </w:r>
    </w:p>
  </w:footnote>
  <w:footnote w:type="continuationSeparator" w:id="0">
    <w:p w14:paraId="57AB922A" w14:textId="77777777" w:rsidR="004C6D2B" w:rsidRDefault="004C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2E78" w14:textId="77777777" w:rsidR="00BA157E" w:rsidRDefault="00BA157E">
    <w:pPr>
      <w:pStyle w:val="WW-header1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4509" w14:textId="6DC01298" w:rsidR="00BA157E" w:rsidRPr="009025CE" w:rsidRDefault="00BA157E" w:rsidP="009025CE">
    <w:pPr>
      <w:pStyle w:val="Nagwek"/>
      <w:ind w:left="-142"/>
    </w:pPr>
    <w:r>
      <w:rPr>
        <w:noProof/>
        <w:lang w:val="pl-PL" w:eastAsia="pl-PL" w:bidi="ar-SA"/>
      </w:rPr>
      <w:drawing>
        <wp:anchor distT="0" distB="0" distL="114300" distR="114300" simplePos="0" relativeHeight="251658240" behindDoc="1" locked="0" layoutInCell="1" allowOverlap="1" wp14:anchorId="2FFE76A4" wp14:editId="1C7D4BBB">
          <wp:simplePos x="0" y="0"/>
          <wp:positionH relativeFrom="column">
            <wp:posOffset>5016500</wp:posOffset>
          </wp:positionH>
          <wp:positionV relativeFrom="paragraph">
            <wp:posOffset>-93980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290065954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C52">
      <w:rPr>
        <w:noProof/>
      </w:rPr>
      <w:drawing>
        <wp:inline distT="0" distB="0" distL="0" distR="0" wp14:anchorId="21D73461" wp14:editId="1251F8BC">
          <wp:extent cx="895985" cy="560705"/>
          <wp:effectExtent l="0" t="0" r="0" b="0"/>
          <wp:docPr id="17277648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78"/>
    <w:multiLevelType w:val="hybridMultilevel"/>
    <w:tmpl w:val="DDA2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2AE5"/>
    <w:multiLevelType w:val="hybridMultilevel"/>
    <w:tmpl w:val="C000680E"/>
    <w:lvl w:ilvl="0" w:tplc="2A80E7A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6F1B"/>
    <w:multiLevelType w:val="hybridMultilevel"/>
    <w:tmpl w:val="70F6090E"/>
    <w:lvl w:ilvl="0" w:tplc="D7649AC0">
      <w:start w:val="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7649AC0">
      <w:start w:val="3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42AF"/>
    <w:multiLevelType w:val="hybridMultilevel"/>
    <w:tmpl w:val="9A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1FDD"/>
    <w:multiLevelType w:val="hybridMultilevel"/>
    <w:tmpl w:val="7AD01CAC"/>
    <w:lvl w:ilvl="0" w:tplc="33B06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 w15:restartNumberingAfterBreak="0">
    <w:nsid w:val="32466AB2"/>
    <w:multiLevelType w:val="hybridMultilevel"/>
    <w:tmpl w:val="157C8248"/>
    <w:lvl w:ilvl="0" w:tplc="168E97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3E521C38"/>
    <w:multiLevelType w:val="singleLevel"/>
    <w:tmpl w:val="CE3AFC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color w:val="auto"/>
      </w:rPr>
    </w:lvl>
  </w:abstractNum>
  <w:abstractNum w:abstractNumId="8" w15:restartNumberingAfterBreak="0">
    <w:nsid w:val="3EA9220E"/>
    <w:multiLevelType w:val="hybridMultilevel"/>
    <w:tmpl w:val="09E6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71B11"/>
    <w:multiLevelType w:val="hybridMultilevel"/>
    <w:tmpl w:val="47109EA2"/>
    <w:lvl w:ilvl="0" w:tplc="168E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A0AA0"/>
    <w:multiLevelType w:val="hybridMultilevel"/>
    <w:tmpl w:val="6EA4F30C"/>
    <w:lvl w:ilvl="0" w:tplc="C248BB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E6C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943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E89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B24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3ED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02F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127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65331B6"/>
    <w:multiLevelType w:val="hybridMultilevel"/>
    <w:tmpl w:val="9CE209B8"/>
    <w:lvl w:ilvl="0" w:tplc="3A92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EA1739"/>
    <w:multiLevelType w:val="hybridMultilevel"/>
    <w:tmpl w:val="6FCEAE06"/>
    <w:lvl w:ilvl="0" w:tplc="C4E4F5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CBE5C06"/>
    <w:multiLevelType w:val="hybridMultilevel"/>
    <w:tmpl w:val="D5EC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C4252"/>
    <w:multiLevelType w:val="hybridMultilevel"/>
    <w:tmpl w:val="934E8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4BF765C"/>
    <w:multiLevelType w:val="hybridMultilevel"/>
    <w:tmpl w:val="134C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76F0"/>
    <w:multiLevelType w:val="hybridMultilevel"/>
    <w:tmpl w:val="4C666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2F8E"/>
    <w:multiLevelType w:val="hybridMultilevel"/>
    <w:tmpl w:val="3CFAB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A61497E"/>
    <w:multiLevelType w:val="hybridMultilevel"/>
    <w:tmpl w:val="9A18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714B9"/>
    <w:multiLevelType w:val="hybridMultilevel"/>
    <w:tmpl w:val="F0BE48BC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0" w15:restartNumberingAfterBreak="0">
    <w:nsid w:val="71FE628A"/>
    <w:multiLevelType w:val="hybridMultilevel"/>
    <w:tmpl w:val="D8A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25B"/>
    <w:multiLevelType w:val="hybridMultilevel"/>
    <w:tmpl w:val="FB9C3FF0"/>
    <w:lvl w:ilvl="0" w:tplc="58425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ED233F"/>
    <w:multiLevelType w:val="hybridMultilevel"/>
    <w:tmpl w:val="BEB82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757B13"/>
    <w:multiLevelType w:val="hybridMultilevel"/>
    <w:tmpl w:val="CB5ACE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5FF7DEC"/>
    <w:multiLevelType w:val="hybridMultilevel"/>
    <w:tmpl w:val="348C45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71E0273"/>
    <w:multiLevelType w:val="hybridMultilevel"/>
    <w:tmpl w:val="740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176">
    <w:abstractNumId w:val="10"/>
  </w:num>
  <w:num w:numId="2" w16cid:durableId="1358430527">
    <w:abstractNumId w:val="23"/>
  </w:num>
  <w:num w:numId="3" w16cid:durableId="1462264175">
    <w:abstractNumId w:val="22"/>
  </w:num>
  <w:num w:numId="4" w16cid:durableId="3481508">
    <w:abstractNumId w:val="17"/>
  </w:num>
  <w:num w:numId="5" w16cid:durableId="959728040">
    <w:abstractNumId w:val="19"/>
  </w:num>
  <w:num w:numId="6" w16cid:durableId="997659901">
    <w:abstractNumId w:val="0"/>
  </w:num>
  <w:num w:numId="7" w16cid:durableId="1611661835">
    <w:abstractNumId w:val="15"/>
  </w:num>
  <w:num w:numId="8" w16cid:durableId="1197426514">
    <w:abstractNumId w:val="5"/>
  </w:num>
  <w:num w:numId="9" w16cid:durableId="648175696">
    <w:abstractNumId w:val="16"/>
  </w:num>
  <w:num w:numId="10" w16cid:durableId="638464444">
    <w:abstractNumId w:val="14"/>
  </w:num>
  <w:num w:numId="11" w16cid:durableId="1291547766">
    <w:abstractNumId w:val="18"/>
  </w:num>
  <w:num w:numId="12" w16cid:durableId="2011103609">
    <w:abstractNumId w:val="13"/>
  </w:num>
  <w:num w:numId="13" w16cid:durableId="1317995070">
    <w:abstractNumId w:val="24"/>
  </w:num>
  <w:num w:numId="14" w16cid:durableId="1043559904">
    <w:abstractNumId w:val="4"/>
  </w:num>
  <w:num w:numId="15" w16cid:durableId="965888395">
    <w:abstractNumId w:val="12"/>
  </w:num>
  <w:num w:numId="16" w16cid:durableId="1280722268">
    <w:abstractNumId w:val="1"/>
  </w:num>
  <w:num w:numId="17" w16cid:durableId="585069450">
    <w:abstractNumId w:val="20"/>
  </w:num>
  <w:num w:numId="18" w16cid:durableId="14700825">
    <w:abstractNumId w:val="7"/>
  </w:num>
  <w:num w:numId="19" w16cid:durableId="1224023252">
    <w:abstractNumId w:val="11"/>
  </w:num>
  <w:num w:numId="20" w16cid:durableId="436220528">
    <w:abstractNumId w:val="2"/>
  </w:num>
  <w:num w:numId="21" w16cid:durableId="1193222526">
    <w:abstractNumId w:val="21"/>
  </w:num>
  <w:num w:numId="22" w16cid:durableId="1129008492">
    <w:abstractNumId w:val="8"/>
  </w:num>
  <w:num w:numId="23" w16cid:durableId="1542327441">
    <w:abstractNumId w:val="25"/>
  </w:num>
  <w:num w:numId="24" w16cid:durableId="1121609325">
    <w:abstractNumId w:val="9"/>
  </w:num>
  <w:num w:numId="25" w16cid:durableId="898132394">
    <w:abstractNumId w:val="6"/>
  </w:num>
  <w:num w:numId="26" w16cid:durableId="406390275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CE"/>
    <w:rsid w:val="0001159F"/>
    <w:rsid w:val="000232D9"/>
    <w:rsid w:val="00024E64"/>
    <w:rsid w:val="00033B45"/>
    <w:rsid w:val="00036BFF"/>
    <w:rsid w:val="000428CA"/>
    <w:rsid w:val="00057E4B"/>
    <w:rsid w:val="00060B1F"/>
    <w:rsid w:val="00076857"/>
    <w:rsid w:val="00080CAF"/>
    <w:rsid w:val="00086725"/>
    <w:rsid w:val="000929EB"/>
    <w:rsid w:val="00094278"/>
    <w:rsid w:val="00097F0A"/>
    <w:rsid w:val="000B3C67"/>
    <w:rsid w:val="000C016A"/>
    <w:rsid w:val="000D6BFB"/>
    <w:rsid w:val="000E2D4D"/>
    <w:rsid w:val="000F6269"/>
    <w:rsid w:val="00114E7E"/>
    <w:rsid w:val="00124F14"/>
    <w:rsid w:val="001262D5"/>
    <w:rsid w:val="00147889"/>
    <w:rsid w:val="00152C52"/>
    <w:rsid w:val="00153F70"/>
    <w:rsid w:val="00182F50"/>
    <w:rsid w:val="00192031"/>
    <w:rsid w:val="00192938"/>
    <w:rsid w:val="001A15CB"/>
    <w:rsid w:val="001C57E2"/>
    <w:rsid w:val="001F3D01"/>
    <w:rsid w:val="001F5F82"/>
    <w:rsid w:val="001F61DE"/>
    <w:rsid w:val="00204C2F"/>
    <w:rsid w:val="002229B6"/>
    <w:rsid w:val="00243719"/>
    <w:rsid w:val="00253812"/>
    <w:rsid w:val="002579D8"/>
    <w:rsid w:val="002609B8"/>
    <w:rsid w:val="002619E5"/>
    <w:rsid w:val="00262AF5"/>
    <w:rsid w:val="00264600"/>
    <w:rsid w:val="00265040"/>
    <w:rsid w:val="002660B8"/>
    <w:rsid w:val="00276AC1"/>
    <w:rsid w:val="00277999"/>
    <w:rsid w:val="00285797"/>
    <w:rsid w:val="00286CA9"/>
    <w:rsid w:val="00291A2C"/>
    <w:rsid w:val="002B3091"/>
    <w:rsid w:val="002C3010"/>
    <w:rsid w:val="002C405F"/>
    <w:rsid w:val="002D1175"/>
    <w:rsid w:val="002D40DE"/>
    <w:rsid w:val="002D6FAF"/>
    <w:rsid w:val="002E3781"/>
    <w:rsid w:val="002F44B6"/>
    <w:rsid w:val="00304816"/>
    <w:rsid w:val="003050B5"/>
    <w:rsid w:val="0032540F"/>
    <w:rsid w:val="00325F72"/>
    <w:rsid w:val="00332A8A"/>
    <w:rsid w:val="00341B57"/>
    <w:rsid w:val="00345DDF"/>
    <w:rsid w:val="003551A4"/>
    <w:rsid w:val="003574E5"/>
    <w:rsid w:val="00360DF7"/>
    <w:rsid w:val="0036103D"/>
    <w:rsid w:val="00367292"/>
    <w:rsid w:val="003802D2"/>
    <w:rsid w:val="00381D23"/>
    <w:rsid w:val="00392175"/>
    <w:rsid w:val="00393B4D"/>
    <w:rsid w:val="003944DD"/>
    <w:rsid w:val="003B02E7"/>
    <w:rsid w:val="003B44E2"/>
    <w:rsid w:val="003C148C"/>
    <w:rsid w:val="003C1F36"/>
    <w:rsid w:val="003C2EAF"/>
    <w:rsid w:val="003C3D7B"/>
    <w:rsid w:val="004045A1"/>
    <w:rsid w:val="00414A80"/>
    <w:rsid w:val="00414F73"/>
    <w:rsid w:val="004236E2"/>
    <w:rsid w:val="00424245"/>
    <w:rsid w:val="00426512"/>
    <w:rsid w:val="004343BE"/>
    <w:rsid w:val="00466954"/>
    <w:rsid w:val="004A06E1"/>
    <w:rsid w:val="004A5AFC"/>
    <w:rsid w:val="004B025B"/>
    <w:rsid w:val="004B0C78"/>
    <w:rsid w:val="004C0794"/>
    <w:rsid w:val="004C6D2B"/>
    <w:rsid w:val="004C767A"/>
    <w:rsid w:val="004E1B9F"/>
    <w:rsid w:val="004E2550"/>
    <w:rsid w:val="00512314"/>
    <w:rsid w:val="0051302E"/>
    <w:rsid w:val="0051359C"/>
    <w:rsid w:val="005269D4"/>
    <w:rsid w:val="00535B0C"/>
    <w:rsid w:val="0056720C"/>
    <w:rsid w:val="005728FD"/>
    <w:rsid w:val="00576B71"/>
    <w:rsid w:val="00591C43"/>
    <w:rsid w:val="00592A2E"/>
    <w:rsid w:val="005A3247"/>
    <w:rsid w:val="005A7AD4"/>
    <w:rsid w:val="005C2668"/>
    <w:rsid w:val="005C5488"/>
    <w:rsid w:val="005E529F"/>
    <w:rsid w:val="00602A56"/>
    <w:rsid w:val="00606E81"/>
    <w:rsid w:val="00614809"/>
    <w:rsid w:val="00616EDB"/>
    <w:rsid w:val="00617D42"/>
    <w:rsid w:val="006279F1"/>
    <w:rsid w:val="006307C1"/>
    <w:rsid w:val="006639BA"/>
    <w:rsid w:val="00663EA9"/>
    <w:rsid w:val="0066602B"/>
    <w:rsid w:val="006716CB"/>
    <w:rsid w:val="00694D02"/>
    <w:rsid w:val="006A1BC0"/>
    <w:rsid w:val="006A7074"/>
    <w:rsid w:val="006A7953"/>
    <w:rsid w:val="006B56B5"/>
    <w:rsid w:val="006C5B73"/>
    <w:rsid w:val="006D1600"/>
    <w:rsid w:val="006D3652"/>
    <w:rsid w:val="006F700B"/>
    <w:rsid w:val="007068DC"/>
    <w:rsid w:val="00706ACC"/>
    <w:rsid w:val="0073683F"/>
    <w:rsid w:val="00771BAC"/>
    <w:rsid w:val="00775338"/>
    <w:rsid w:val="0079673B"/>
    <w:rsid w:val="007A477A"/>
    <w:rsid w:val="007B58CB"/>
    <w:rsid w:val="007E77E0"/>
    <w:rsid w:val="007F2A80"/>
    <w:rsid w:val="00801282"/>
    <w:rsid w:val="00822766"/>
    <w:rsid w:val="00832FEC"/>
    <w:rsid w:val="008578E9"/>
    <w:rsid w:val="008656CC"/>
    <w:rsid w:val="00887E24"/>
    <w:rsid w:val="008960AE"/>
    <w:rsid w:val="008A689C"/>
    <w:rsid w:val="008B2A14"/>
    <w:rsid w:val="008B2B68"/>
    <w:rsid w:val="008B53E8"/>
    <w:rsid w:val="008C76C2"/>
    <w:rsid w:val="008D0863"/>
    <w:rsid w:val="008D1D0B"/>
    <w:rsid w:val="008D5458"/>
    <w:rsid w:val="008E0BF2"/>
    <w:rsid w:val="008F1C5F"/>
    <w:rsid w:val="008F3B61"/>
    <w:rsid w:val="008F3EBE"/>
    <w:rsid w:val="00901DBC"/>
    <w:rsid w:val="009025CE"/>
    <w:rsid w:val="009029AD"/>
    <w:rsid w:val="0090559A"/>
    <w:rsid w:val="0091268C"/>
    <w:rsid w:val="00921081"/>
    <w:rsid w:val="00923756"/>
    <w:rsid w:val="009248F9"/>
    <w:rsid w:val="009314BC"/>
    <w:rsid w:val="00933193"/>
    <w:rsid w:val="00937189"/>
    <w:rsid w:val="009406D7"/>
    <w:rsid w:val="00942716"/>
    <w:rsid w:val="00942B37"/>
    <w:rsid w:val="00944725"/>
    <w:rsid w:val="00956622"/>
    <w:rsid w:val="009569F3"/>
    <w:rsid w:val="00964325"/>
    <w:rsid w:val="00966205"/>
    <w:rsid w:val="0097384C"/>
    <w:rsid w:val="009777E1"/>
    <w:rsid w:val="009A4ACE"/>
    <w:rsid w:val="009B41B9"/>
    <w:rsid w:val="009C052F"/>
    <w:rsid w:val="009C064B"/>
    <w:rsid w:val="009C7FA1"/>
    <w:rsid w:val="009D1336"/>
    <w:rsid w:val="009E2B33"/>
    <w:rsid w:val="00A0041B"/>
    <w:rsid w:val="00A01156"/>
    <w:rsid w:val="00A14CB1"/>
    <w:rsid w:val="00A173C2"/>
    <w:rsid w:val="00A30BFC"/>
    <w:rsid w:val="00A505AA"/>
    <w:rsid w:val="00A532D9"/>
    <w:rsid w:val="00A62620"/>
    <w:rsid w:val="00A93B78"/>
    <w:rsid w:val="00A93D62"/>
    <w:rsid w:val="00A9508E"/>
    <w:rsid w:val="00AA4197"/>
    <w:rsid w:val="00AA5186"/>
    <w:rsid w:val="00AB26DF"/>
    <w:rsid w:val="00AB36C6"/>
    <w:rsid w:val="00AE1EB7"/>
    <w:rsid w:val="00AF217C"/>
    <w:rsid w:val="00AF793A"/>
    <w:rsid w:val="00B0269F"/>
    <w:rsid w:val="00B03395"/>
    <w:rsid w:val="00B10EBE"/>
    <w:rsid w:val="00B473F1"/>
    <w:rsid w:val="00B565EA"/>
    <w:rsid w:val="00B5783C"/>
    <w:rsid w:val="00B63026"/>
    <w:rsid w:val="00B64C37"/>
    <w:rsid w:val="00B7007B"/>
    <w:rsid w:val="00B71894"/>
    <w:rsid w:val="00B93387"/>
    <w:rsid w:val="00B94673"/>
    <w:rsid w:val="00B94C81"/>
    <w:rsid w:val="00B9786D"/>
    <w:rsid w:val="00BA157E"/>
    <w:rsid w:val="00BA6366"/>
    <w:rsid w:val="00BB72DA"/>
    <w:rsid w:val="00BE01B9"/>
    <w:rsid w:val="00BF40FE"/>
    <w:rsid w:val="00BF7362"/>
    <w:rsid w:val="00C03595"/>
    <w:rsid w:val="00C14AA8"/>
    <w:rsid w:val="00C1514D"/>
    <w:rsid w:val="00C21FE9"/>
    <w:rsid w:val="00C35B57"/>
    <w:rsid w:val="00C56B66"/>
    <w:rsid w:val="00C66407"/>
    <w:rsid w:val="00C672CD"/>
    <w:rsid w:val="00C67DE2"/>
    <w:rsid w:val="00C7127F"/>
    <w:rsid w:val="00C83F62"/>
    <w:rsid w:val="00C9592A"/>
    <w:rsid w:val="00CA014C"/>
    <w:rsid w:val="00CA1105"/>
    <w:rsid w:val="00D036BE"/>
    <w:rsid w:val="00D3476E"/>
    <w:rsid w:val="00D62681"/>
    <w:rsid w:val="00D71D81"/>
    <w:rsid w:val="00D81EF0"/>
    <w:rsid w:val="00D93814"/>
    <w:rsid w:val="00DB3FA3"/>
    <w:rsid w:val="00DB4F10"/>
    <w:rsid w:val="00DB6D06"/>
    <w:rsid w:val="00DF1837"/>
    <w:rsid w:val="00DF39FB"/>
    <w:rsid w:val="00E1003F"/>
    <w:rsid w:val="00E13330"/>
    <w:rsid w:val="00E2467D"/>
    <w:rsid w:val="00E4334E"/>
    <w:rsid w:val="00E56341"/>
    <w:rsid w:val="00E83B41"/>
    <w:rsid w:val="00E949E5"/>
    <w:rsid w:val="00EA1845"/>
    <w:rsid w:val="00EC1345"/>
    <w:rsid w:val="00ED16CC"/>
    <w:rsid w:val="00EE6684"/>
    <w:rsid w:val="00EF3403"/>
    <w:rsid w:val="00F05C71"/>
    <w:rsid w:val="00F07207"/>
    <w:rsid w:val="00F16E82"/>
    <w:rsid w:val="00F17EB1"/>
    <w:rsid w:val="00F20950"/>
    <w:rsid w:val="00F2277E"/>
    <w:rsid w:val="00F33741"/>
    <w:rsid w:val="00F35001"/>
    <w:rsid w:val="00F364FE"/>
    <w:rsid w:val="00F40AED"/>
    <w:rsid w:val="00F57182"/>
    <w:rsid w:val="00F6618B"/>
    <w:rsid w:val="00F80F0D"/>
    <w:rsid w:val="00F81B95"/>
    <w:rsid w:val="00F9026D"/>
    <w:rsid w:val="00F909A1"/>
    <w:rsid w:val="00FA75CB"/>
    <w:rsid w:val="00FB7683"/>
    <w:rsid w:val="00FD317C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6DAE5"/>
  <w14:defaultImageDpi w14:val="0"/>
  <w15:docId w15:val="{8D6B4B5F-1951-457E-A912-A16AC52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val="en-US" w:eastAsia="en-US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CC"/>
    <w:pPr>
      <w:keepNext/>
      <w:widowControl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2314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06ACC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Index1">
    <w:name w:val="Index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  <w:lang w:bidi="hi-IN"/>
    </w:rPr>
  </w:style>
  <w:style w:type="paragraph" w:customStyle="1" w:styleId="WW-header">
    <w:name w:val="WW-header"/>
    <w:basedOn w:val="Normalny"/>
    <w:uiPriority w:val="99"/>
    <w:pPr>
      <w:tabs>
        <w:tab w:val="center" w:pos="4536"/>
        <w:tab w:val="right" w:pos="9072"/>
      </w:tabs>
      <w:spacing w:after="0" w:line="200" w:lineRule="atLeast"/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bidi="hi-IN"/>
    </w:rPr>
  </w:style>
  <w:style w:type="paragraph" w:customStyle="1" w:styleId="WW-header1">
    <w:name w:val="WW-header1"/>
    <w:basedOn w:val="Normalny"/>
    <w:uiPriority w:val="99"/>
    <w:pPr>
      <w:tabs>
        <w:tab w:val="center" w:pos="4600"/>
        <w:tab w:val="right" w:pos="9200"/>
      </w:tabs>
    </w:pPr>
  </w:style>
  <w:style w:type="paragraph" w:customStyle="1" w:styleId="WW-footer">
    <w:name w:val="WW-footer"/>
    <w:basedOn w:val="Normalny"/>
    <w:uiPriority w:val="99"/>
    <w:pPr>
      <w:tabs>
        <w:tab w:val="center" w:pos="4600"/>
        <w:tab w:val="right" w:pos="920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</w:rPr>
  </w:style>
  <w:style w:type="character" w:customStyle="1" w:styleId="RTFNum22">
    <w:name w:val="RTF_Num 2 2"/>
    <w:uiPriority w:val="99"/>
    <w:rPr>
      <w:rFonts w:ascii="StarSymbol" w:hAnsi="StarSymbol"/>
      <w:sz w:val="18"/>
    </w:rPr>
  </w:style>
  <w:style w:type="character" w:customStyle="1" w:styleId="RTFNum23">
    <w:name w:val="RTF_Num 2 3"/>
    <w:uiPriority w:val="99"/>
    <w:rPr>
      <w:rFonts w:ascii="StarSymbol" w:hAnsi="StarSymbol"/>
      <w:sz w:val="18"/>
    </w:rPr>
  </w:style>
  <w:style w:type="character" w:customStyle="1" w:styleId="RTFNum24">
    <w:name w:val="RTF_Num 2 4"/>
    <w:uiPriority w:val="99"/>
    <w:rPr>
      <w:rFonts w:ascii="StarSymbol" w:hAnsi="StarSymbol"/>
      <w:sz w:val="18"/>
    </w:rPr>
  </w:style>
  <w:style w:type="character" w:customStyle="1" w:styleId="RTFNum25">
    <w:name w:val="RTF_Num 2 5"/>
    <w:uiPriority w:val="99"/>
    <w:rPr>
      <w:rFonts w:ascii="StarSymbol" w:hAnsi="StarSymbol"/>
      <w:sz w:val="18"/>
    </w:rPr>
  </w:style>
  <w:style w:type="character" w:customStyle="1" w:styleId="RTFNum26">
    <w:name w:val="RTF_Num 2 6"/>
    <w:uiPriority w:val="99"/>
    <w:rPr>
      <w:rFonts w:ascii="StarSymbol" w:hAnsi="StarSymbol"/>
      <w:sz w:val="18"/>
    </w:rPr>
  </w:style>
  <w:style w:type="character" w:customStyle="1" w:styleId="RTFNum27">
    <w:name w:val="RTF_Num 2 7"/>
    <w:uiPriority w:val="99"/>
    <w:rPr>
      <w:rFonts w:ascii="StarSymbol" w:hAnsi="StarSymbol"/>
      <w:sz w:val="18"/>
    </w:rPr>
  </w:style>
  <w:style w:type="character" w:customStyle="1" w:styleId="RTFNum28">
    <w:name w:val="RTF_Num 2 8"/>
    <w:uiPriority w:val="99"/>
    <w:rPr>
      <w:rFonts w:ascii="StarSymbol" w:hAnsi="StarSymbol"/>
      <w:sz w:val="18"/>
    </w:rPr>
  </w:style>
  <w:style w:type="character" w:customStyle="1" w:styleId="RTFNum29">
    <w:name w:val="RTF_Num 2 9"/>
    <w:uiPriority w:val="99"/>
    <w:rPr>
      <w:rFonts w:ascii="StarSymbol" w:hAnsi="StarSymbol"/>
      <w:sz w:val="18"/>
    </w:rPr>
  </w:style>
  <w:style w:type="character" w:customStyle="1" w:styleId="Nag3fekZnak">
    <w:name w:val="Nagł3fek Znak"/>
    <w:basedOn w:val="Domylnaczcionkaakapitu"/>
    <w:uiPriority w:val="99"/>
    <w:rPr>
      <w:rFonts w:cs="Times New Roman"/>
      <w:lang w:bidi="hi-IN"/>
    </w:rPr>
  </w:style>
  <w:style w:type="character" w:customStyle="1" w:styleId="polecenie">
    <w:name w:val="polecenie"/>
    <w:basedOn w:val="Domylnaczcionkaakapitu"/>
    <w:rPr>
      <w:rFonts w:cs="Times New Roman"/>
      <w:lang w:bidi="hi-I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Hipercze">
    <w:name w:val="Hyperlink"/>
    <w:basedOn w:val="Domylnaczcionkaakapitu"/>
    <w:uiPriority w:val="99"/>
    <w:rsid w:val="00E2467D"/>
    <w:rPr>
      <w:rFonts w:cs="Times New Roman"/>
      <w:color w:val="0000FF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706ACC"/>
    <w:pPr>
      <w:widowControl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locked/>
    <w:rsid w:val="00706AC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92938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59"/>
    <w:rsid w:val="002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1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3330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330"/>
    <w:rPr>
      <w:rFonts w:ascii="Calibri" w:hAnsi="Calibri" w:cs="Mangal"/>
      <w:sz w:val="20"/>
      <w:szCs w:val="18"/>
      <w:lang w:val="en-US" w:eastAsia="en-US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1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13330"/>
    <w:rPr>
      <w:rFonts w:ascii="Calibri" w:hAnsi="Calibri" w:cs="Mangal"/>
      <w:b/>
      <w:bCs/>
      <w:sz w:val="20"/>
      <w:szCs w:val="18"/>
      <w:lang w:val="en-US"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CA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12314"/>
    <w:rPr>
      <w:rFonts w:asciiTheme="majorHAnsi" w:eastAsiaTheme="majorEastAsia" w:hAnsiTheme="majorHAnsi" w:cs="Mangal"/>
      <w:color w:val="243F60" w:themeColor="accent1" w:themeShade="7F"/>
      <w:sz w:val="24"/>
      <w:szCs w:val="21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amowieni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FE85-7B2B-4601-8518-FF9BA3F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13</Pages>
  <Words>6156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Aldona Wｳarczak</dc:creator>
  <cp:lastModifiedBy>Dorota Tolińska</cp:lastModifiedBy>
  <cp:revision>90</cp:revision>
  <cp:lastPrinted>2025-12-31T12:31:00Z</cp:lastPrinted>
  <dcterms:created xsi:type="dcterms:W3CDTF">2021-01-12T12:03:00Z</dcterms:created>
  <dcterms:modified xsi:type="dcterms:W3CDTF">2026-01-19T07:28:00Z</dcterms:modified>
</cp:coreProperties>
</file>